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3A993">
      <w:pPr>
        <w:rPr>
          <w:rStyle w:val="5"/>
          <w:rFonts w:hint="eastAsia" w:ascii="方正小标宋_GBK" w:hAnsi="方正小标宋_GBK" w:eastAsia="方正小标宋_GBK" w:cs="方正小标宋_GBK"/>
          <w:b/>
          <w:bCs/>
          <w:i w:val="0"/>
          <w:iCs w:val="0"/>
          <w:caps w:val="0"/>
          <w:color w:val="333333"/>
          <w:spacing w:val="-11"/>
          <w:w w:val="90"/>
          <w:sz w:val="44"/>
          <w:szCs w:val="44"/>
          <w:shd w:val="clear" w:fill="FFFFFF"/>
          <w:lang w:eastAsia="zh-CN"/>
        </w:rPr>
      </w:pPr>
      <w:r>
        <w:rPr>
          <w:rStyle w:val="5"/>
          <w:rFonts w:hint="eastAsia" w:ascii="方正小标宋_GBK" w:hAnsi="方正小标宋_GBK" w:eastAsia="方正小标宋_GBK" w:cs="方正小标宋_GBK"/>
          <w:b/>
          <w:bCs/>
          <w:i w:val="0"/>
          <w:iCs w:val="0"/>
          <w:caps w:val="0"/>
          <w:color w:val="333333"/>
          <w:spacing w:val="-11"/>
          <w:w w:val="90"/>
          <w:sz w:val="44"/>
          <w:szCs w:val="44"/>
          <w:shd w:val="clear" w:fill="FFFFFF"/>
          <w:lang w:eastAsia="zh-CN"/>
        </w:rPr>
        <w:t>呼伦贝尔市第二人民医院（呼伦贝尔市传染病医院）</w:t>
      </w:r>
    </w:p>
    <w:p w14:paraId="0FFF2386">
      <w:pPr>
        <w:jc w:val="center"/>
        <w:rPr>
          <w:rStyle w:val="5"/>
          <w:rFonts w:hint="eastAsia" w:ascii="方正小标宋_GBK" w:hAnsi="方正小标宋_GBK" w:eastAsia="方正小标宋_GBK" w:cs="方正小标宋_GBK"/>
          <w:b/>
          <w:bCs/>
          <w:i w:val="0"/>
          <w:iCs w:val="0"/>
          <w:caps w:val="0"/>
          <w:color w:val="333333"/>
          <w:spacing w:val="-11"/>
          <w:w w:val="90"/>
          <w:sz w:val="44"/>
          <w:szCs w:val="44"/>
          <w:shd w:val="clear" w:fill="FFFFFF"/>
          <w:lang w:eastAsia="zh-CN"/>
        </w:rPr>
      </w:pPr>
      <w:r>
        <w:rPr>
          <w:rStyle w:val="5"/>
          <w:rFonts w:hint="eastAsia" w:ascii="方正小标宋_GBK" w:hAnsi="方正小标宋_GBK" w:eastAsia="方正小标宋_GBK" w:cs="方正小标宋_GBK"/>
          <w:b/>
          <w:bCs/>
          <w:i w:val="0"/>
          <w:iCs w:val="0"/>
          <w:caps w:val="0"/>
          <w:color w:val="333333"/>
          <w:spacing w:val="-11"/>
          <w:w w:val="90"/>
          <w:sz w:val="44"/>
          <w:szCs w:val="44"/>
          <w:shd w:val="clear" w:fill="FFFFFF"/>
          <w:lang w:eastAsia="zh-CN"/>
        </w:rPr>
        <w:t>内控招标文件</w:t>
      </w:r>
    </w:p>
    <w:p w14:paraId="10C3DF39">
      <w:pPr>
        <w:jc w:val="center"/>
        <w:rPr>
          <w:rStyle w:val="5"/>
          <w:rFonts w:hint="eastAsia" w:ascii="方正小标宋_GBK" w:hAnsi="方正小标宋_GBK" w:eastAsia="方正小标宋_GBK" w:cs="方正小标宋_GBK"/>
          <w:b/>
          <w:bCs/>
          <w:i w:val="0"/>
          <w:iCs w:val="0"/>
          <w:caps w:val="0"/>
          <w:color w:val="333333"/>
          <w:spacing w:val="-11"/>
          <w:w w:val="90"/>
          <w:sz w:val="44"/>
          <w:szCs w:val="44"/>
          <w:shd w:val="clear" w:fill="FFFFFF"/>
          <w:lang w:eastAsia="zh-CN"/>
        </w:rPr>
      </w:pPr>
    </w:p>
    <w:p w14:paraId="4F3764CA">
      <w:pPr>
        <w:jc w:val="left"/>
        <w:rPr>
          <w:rFonts w:hint="eastAsia" w:ascii="宋体" w:hAnsi="宋体" w:eastAsia="宋体" w:cs="宋体"/>
          <w:i w:val="0"/>
          <w:iCs w:val="0"/>
          <w:caps w:val="0"/>
          <w:color w:val="000000"/>
          <w:spacing w:val="0"/>
          <w:sz w:val="28"/>
          <w:szCs w:val="28"/>
          <w:shd w:val="clear" w:fill="FFFFFF"/>
          <w:lang w:val="en-US" w:eastAsia="zh-CN"/>
        </w:rPr>
      </w:pPr>
      <w:r>
        <w:rPr>
          <w:rStyle w:val="5"/>
          <w:rFonts w:hint="eastAsia" w:ascii="宋体" w:hAnsi="宋体" w:eastAsia="宋体" w:cs="宋体"/>
          <w:b w:val="0"/>
          <w:bCs w:val="0"/>
          <w:i w:val="0"/>
          <w:iCs w:val="0"/>
          <w:caps w:val="0"/>
          <w:color w:val="333333"/>
          <w:spacing w:val="-11"/>
          <w:w w:val="100"/>
          <w:sz w:val="28"/>
          <w:szCs w:val="28"/>
          <w:shd w:val="clear" w:fill="FFFFFF"/>
          <w:lang w:val="en-US" w:eastAsia="zh-CN"/>
        </w:rPr>
        <w:t>项目名称：</w:t>
      </w:r>
      <w:r>
        <w:rPr>
          <w:rStyle w:val="5"/>
          <w:rFonts w:hint="eastAsia" w:ascii="宋体" w:hAnsi="宋体" w:eastAsia="宋体" w:cs="宋体"/>
          <w:b w:val="0"/>
          <w:bCs w:val="0"/>
          <w:i w:val="0"/>
          <w:iCs w:val="0"/>
          <w:caps w:val="0"/>
          <w:color w:val="333333"/>
          <w:spacing w:val="-11"/>
          <w:w w:val="100"/>
          <w:sz w:val="28"/>
          <w:szCs w:val="28"/>
          <w:shd w:val="clear" w:fill="FFFFFF"/>
          <w:lang w:val="en-US" w:eastAsia="zh-CN"/>
        </w:rPr>
        <w:tab/>
      </w:r>
      <w:r>
        <w:rPr>
          <w:rFonts w:hint="eastAsia" w:ascii="宋体" w:hAnsi="宋体" w:eastAsia="宋体" w:cs="宋体"/>
          <w:i w:val="0"/>
          <w:iCs w:val="0"/>
          <w:caps w:val="0"/>
          <w:color w:val="000000"/>
          <w:spacing w:val="0"/>
          <w:sz w:val="28"/>
          <w:szCs w:val="28"/>
          <w:shd w:val="clear" w:fill="FFFFFF"/>
          <w:lang w:val="en-US" w:eastAsia="zh-CN"/>
        </w:rPr>
        <w:t>呼伦贝尔市第二人民医院（呼伦贝尔市传染病医院）后勤物资内控定点商店采购项目</w:t>
      </w:r>
    </w:p>
    <w:p w14:paraId="3E77F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项目编号：</w:t>
      </w:r>
      <w:r>
        <w:rPr>
          <w:rFonts w:hint="eastAsia" w:ascii="宋体" w:hAnsi="宋体" w:eastAsia="宋体" w:cs="宋体"/>
          <w:i w:val="0"/>
          <w:iCs w:val="0"/>
          <w:caps w:val="0"/>
          <w:color w:val="000000"/>
          <w:spacing w:val="0"/>
          <w:sz w:val="28"/>
          <w:szCs w:val="28"/>
          <w:shd w:val="clear" w:fill="FFFFFF"/>
          <w:lang w:eastAsia="zh-CN"/>
        </w:rPr>
        <w:t>项目编号：</w:t>
      </w:r>
      <w:r>
        <w:rPr>
          <w:rFonts w:hint="eastAsia" w:ascii="宋体" w:hAnsi="宋体" w:eastAsia="宋体" w:cs="宋体"/>
          <w:i w:val="0"/>
          <w:iCs w:val="0"/>
          <w:caps w:val="0"/>
          <w:color w:val="000000"/>
          <w:spacing w:val="0"/>
          <w:sz w:val="28"/>
          <w:szCs w:val="28"/>
          <w:shd w:val="clear" w:fill="FFFFFF"/>
          <w:lang w:val="en-US" w:eastAsia="zh-CN"/>
        </w:rPr>
        <w:t>CRBYY-2024-ZWK1</w:t>
      </w:r>
    </w:p>
    <w:p w14:paraId="4AFD5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default"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2024年08月</w:t>
      </w:r>
    </w:p>
    <w:p w14:paraId="3FD5BA74">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7D1524B6">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0F7829C6">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2D317FCB">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40FC215E">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709A804F">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12599559">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4AA80F7C">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224E0C80">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061A12E6">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4F5B84EB">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70C54CC6">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4E8A5511">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6D6C786A">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71C882D0">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31E2722A">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6D23B206">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3D3BEE3B">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6E7C8275">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7810C28D">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04B478A7">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6BE64846">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286EAFF6">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5A2F4DFE">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23B97012">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1DF3379C">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071F9ADB">
      <w:pPr>
        <w:jc w:val="center"/>
        <w:rPr>
          <w:rFonts w:hint="default" w:asciiTheme="minorEastAsia" w:hAnsiTheme="minorEastAsia" w:cstheme="minorEastAsia"/>
          <w:i w:val="0"/>
          <w:iCs w:val="0"/>
          <w:caps w:val="0"/>
          <w:color w:val="000000"/>
          <w:spacing w:val="0"/>
          <w:sz w:val="24"/>
          <w:szCs w:val="24"/>
          <w:shd w:val="clear" w:fill="FFFFFF"/>
          <w:lang w:val="en-US" w:eastAsia="zh-CN"/>
        </w:rPr>
      </w:pPr>
    </w:p>
    <w:p w14:paraId="784ADCAE">
      <w:pPr>
        <w:numPr>
          <w:ilvl w:val="0"/>
          <w:numId w:val="1"/>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投标邀请</w:t>
      </w:r>
    </w:p>
    <w:p w14:paraId="531F7D59">
      <w:pPr>
        <w:numPr>
          <w:ilvl w:val="0"/>
          <w:numId w:val="0"/>
        </w:numPr>
        <w:jc w:val="both"/>
        <w:rPr>
          <w:rFonts w:hint="default" w:ascii="宋体" w:hAnsi="宋体" w:eastAsia="宋体" w:cs="宋体"/>
          <w:sz w:val="24"/>
          <w:szCs w:val="24"/>
          <w:lang w:val="en-US" w:eastAsia="zh-CN"/>
        </w:rPr>
      </w:pPr>
    </w:p>
    <w:p w14:paraId="15DB761B">
      <w:pPr>
        <w:jc w:val="lef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呼伦贝尔市第二人民医院（呼伦贝尔市传染病医院）</w:t>
      </w:r>
      <w:r>
        <w:rPr>
          <w:rFonts w:ascii="宋体" w:hAnsi="宋体" w:eastAsia="宋体" w:cs="宋体"/>
          <w:sz w:val="24"/>
          <w:szCs w:val="24"/>
        </w:rPr>
        <w:t>，采用公开招标方式组织采购</w:t>
      </w:r>
      <w:r>
        <w:rPr>
          <w:rFonts w:hint="eastAsia" w:ascii="宋体" w:hAnsi="宋体" w:eastAsia="宋体" w:cs="宋体"/>
          <w:sz w:val="24"/>
          <w:szCs w:val="24"/>
          <w:lang w:val="en-US" w:eastAsia="zh-CN"/>
        </w:rPr>
        <w:t>呼伦贝尔市第二人民医院（呼伦贝尔市传染病医院）</w:t>
      </w:r>
      <w:r>
        <w:rPr>
          <w:rFonts w:hint="eastAsia" w:ascii="宋体" w:hAnsi="宋体" w:eastAsia="宋体" w:cs="宋体"/>
          <w:i w:val="0"/>
          <w:iCs w:val="0"/>
          <w:caps w:val="0"/>
          <w:color w:val="000000"/>
          <w:spacing w:val="0"/>
          <w:sz w:val="24"/>
          <w:szCs w:val="24"/>
          <w:shd w:val="clear" w:fill="FFFFFF"/>
          <w:lang w:val="en-US" w:eastAsia="zh-CN"/>
        </w:rPr>
        <w:t>后勤物资内控定点商店采购</w:t>
      </w:r>
      <w:r>
        <w:rPr>
          <w:rFonts w:ascii="宋体" w:hAnsi="宋体" w:eastAsia="宋体" w:cs="宋体"/>
          <w:sz w:val="24"/>
          <w:szCs w:val="24"/>
        </w:rPr>
        <w:t>项目。欢迎符合资格条件的投标人参加投标。</w:t>
      </w:r>
    </w:p>
    <w:p w14:paraId="26662669">
      <w:pPr>
        <w:numPr>
          <w:ilvl w:val="0"/>
          <w:numId w:val="2"/>
        </w:numPr>
        <w:ind w:left="120" w:leftChars="0" w:firstLine="0" w:firstLineChars="0"/>
        <w:jc w:val="both"/>
        <w:rPr>
          <w:rFonts w:ascii="宋体" w:hAnsi="宋体" w:eastAsia="宋体" w:cs="宋体"/>
          <w:sz w:val="24"/>
          <w:szCs w:val="24"/>
        </w:rPr>
      </w:pPr>
      <w:r>
        <w:rPr>
          <w:rFonts w:ascii="宋体" w:hAnsi="宋体" w:eastAsia="宋体" w:cs="宋体"/>
          <w:b/>
          <w:bCs/>
          <w:sz w:val="24"/>
          <w:szCs w:val="24"/>
        </w:rPr>
        <w:t>项目概述</w:t>
      </w:r>
      <w:r>
        <w:rPr>
          <w:rFonts w:ascii="宋体" w:hAnsi="宋体" w:eastAsia="宋体" w:cs="宋体"/>
          <w:sz w:val="24"/>
          <w:szCs w:val="24"/>
        </w:rPr>
        <w:t xml:space="preserve"> </w:t>
      </w:r>
    </w:p>
    <w:p w14:paraId="345B19F7">
      <w:pPr>
        <w:numPr>
          <w:ilvl w:val="0"/>
          <w:numId w:val="3"/>
        </w:numPr>
        <w:ind w:left="120" w:leftChars="0"/>
        <w:jc w:val="both"/>
        <w:rPr>
          <w:rFonts w:ascii="宋体" w:hAnsi="宋体" w:eastAsia="宋体" w:cs="宋体"/>
          <w:sz w:val="24"/>
          <w:szCs w:val="24"/>
        </w:rPr>
      </w:pPr>
      <w:r>
        <w:rPr>
          <w:rFonts w:ascii="宋体" w:hAnsi="宋体" w:eastAsia="宋体" w:cs="宋体"/>
          <w:sz w:val="24"/>
          <w:szCs w:val="24"/>
        </w:rPr>
        <w:t xml:space="preserve">名称与编号 </w:t>
      </w:r>
    </w:p>
    <w:p w14:paraId="7C77322B">
      <w:pPr>
        <w:numPr>
          <w:ilvl w:val="0"/>
          <w:numId w:val="0"/>
        </w:numPr>
        <w:jc w:val="both"/>
        <w:rPr>
          <w:rFonts w:ascii="宋体" w:hAnsi="宋体" w:eastAsia="宋体" w:cs="宋体"/>
          <w:sz w:val="24"/>
          <w:szCs w:val="24"/>
        </w:rPr>
      </w:pPr>
      <w:r>
        <w:rPr>
          <w:rFonts w:ascii="宋体" w:hAnsi="宋体" w:eastAsia="宋体" w:cs="宋体"/>
          <w:sz w:val="24"/>
          <w:szCs w:val="24"/>
        </w:rPr>
        <w:t>项目名称：</w:t>
      </w:r>
      <w:r>
        <w:rPr>
          <w:rFonts w:hint="eastAsia" w:ascii="宋体" w:hAnsi="宋体" w:eastAsia="宋体" w:cs="宋体"/>
          <w:sz w:val="24"/>
          <w:szCs w:val="24"/>
          <w:lang w:val="en-US" w:eastAsia="zh-CN"/>
        </w:rPr>
        <w:t>呼伦贝尔市第二人民医院（呼伦贝尔市传染病医院）</w:t>
      </w:r>
      <w:r>
        <w:rPr>
          <w:rFonts w:hint="eastAsia" w:ascii="宋体" w:hAnsi="宋体" w:eastAsia="宋体" w:cs="宋体"/>
          <w:i w:val="0"/>
          <w:iCs w:val="0"/>
          <w:caps w:val="0"/>
          <w:color w:val="000000"/>
          <w:spacing w:val="0"/>
          <w:sz w:val="24"/>
          <w:szCs w:val="24"/>
          <w:shd w:val="clear" w:fill="FFFFFF"/>
          <w:lang w:val="en-US" w:eastAsia="zh-CN"/>
        </w:rPr>
        <w:t>后勤物资内控定点商店采购</w:t>
      </w:r>
      <w:r>
        <w:rPr>
          <w:rFonts w:ascii="宋体" w:hAnsi="宋体" w:eastAsia="宋体" w:cs="宋体"/>
          <w:sz w:val="24"/>
          <w:szCs w:val="24"/>
        </w:rPr>
        <w:t xml:space="preserve">项目  </w:t>
      </w:r>
    </w:p>
    <w:p w14:paraId="219B8701">
      <w:pPr>
        <w:numPr>
          <w:ilvl w:val="0"/>
          <w:numId w:val="0"/>
        </w:numPr>
        <w:jc w:val="both"/>
        <w:rPr>
          <w:rFonts w:hint="eastAsia" w:ascii="宋体" w:hAnsi="宋体" w:eastAsia="宋体" w:cs="宋体"/>
          <w:i w:val="0"/>
          <w:iCs w:val="0"/>
          <w:caps w:val="0"/>
          <w:color w:val="000000"/>
          <w:spacing w:val="0"/>
          <w:sz w:val="28"/>
          <w:szCs w:val="28"/>
          <w:shd w:val="clear" w:fill="FFFFFF"/>
          <w:lang w:val="en-US" w:eastAsia="zh-CN"/>
        </w:rPr>
      </w:pPr>
      <w:r>
        <w:rPr>
          <w:rFonts w:ascii="宋体" w:hAnsi="宋体" w:eastAsia="宋体" w:cs="宋体"/>
          <w:sz w:val="24"/>
          <w:szCs w:val="24"/>
        </w:rPr>
        <w:t>招标文件编号：</w:t>
      </w:r>
      <w:r>
        <w:rPr>
          <w:rFonts w:hint="eastAsia" w:ascii="宋体" w:hAnsi="宋体" w:eastAsia="宋体" w:cs="宋体"/>
          <w:i w:val="0"/>
          <w:iCs w:val="0"/>
          <w:caps w:val="0"/>
          <w:color w:val="000000"/>
          <w:spacing w:val="0"/>
          <w:sz w:val="28"/>
          <w:szCs w:val="28"/>
          <w:shd w:val="clear" w:fill="FFFFFF"/>
          <w:lang w:val="en-US" w:eastAsia="zh-CN"/>
        </w:rPr>
        <w:t>CRBYY-2024-ZWL1</w:t>
      </w:r>
    </w:p>
    <w:p w14:paraId="599A52CC">
      <w:pPr>
        <w:numPr>
          <w:ilvl w:val="0"/>
          <w:numId w:val="3"/>
        </w:numPr>
        <w:ind w:left="120" w:leftChars="0" w:firstLine="0" w:firstLineChars="0"/>
        <w:jc w:val="both"/>
        <w:rPr>
          <w:rFonts w:hint="eastAsia" w:ascii="宋体" w:hAnsi="宋体" w:eastAsia="宋体" w:cs="宋体"/>
          <w:sz w:val="24"/>
          <w:szCs w:val="24"/>
          <w:lang w:eastAsia="zh-CN"/>
        </w:rPr>
      </w:pPr>
      <w:r>
        <w:rPr>
          <w:rFonts w:ascii="宋体" w:hAnsi="宋体" w:eastAsia="宋体" w:cs="宋体"/>
          <w:sz w:val="24"/>
          <w:szCs w:val="24"/>
        </w:rPr>
        <w:t>内容及分包情况（技术规格、参数及要求）</w:t>
      </w:r>
      <w:r>
        <w:rPr>
          <w:rFonts w:hint="eastAsia" w:ascii="宋体" w:hAnsi="宋体" w:eastAsia="宋体" w:cs="宋体"/>
          <w:sz w:val="24"/>
          <w:szCs w:val="24"/>
          <w:lang w:eastAsia="zh-CN"/>
        </w:rPr>
        <w:t>见附件</w:t>
      </w:r>
    </w:p>
    <w:p w14:paraId="212B6D6E">
      <w:pPr>
        <w:numPr>
          <w:ilvl w:val="0"/>
          <w:numId w:val="2"/>
        </w:numPr>
        <w:ind w:left="120" w:leftChars="0" w:firstLine="0" w:firstLineChars="0"/>
        <w:jc w:val="both"/>
        <w:rPr>
          <w:rFonts w:ascii="宋体" w:hAnsi="宋体" w:eastAsia="宋体" w:cs="宋体"/>
          <w:sz w:val="24"/>
          <w:szCs w:val="24"/>
        </w:rPr>
      </w:pPr>
      <w:r>
        <w:rPr>
          <w:rFonts w:ascii="宋体" w:hAnsi="宋体" w:eastAsia="宋体" w:cs="宋体"/>
          <w:b/>
          <w:bCs/>
          <w:sz w:val="24"/>
          <w:szCs w:val="24"/>
        </w:rPr>
        <w:t>投标人的资格要求</w:t>
      </w:r>
      <w:r>
        <w:rPr>
          <w:rFonts w:ascii="宋体" w:hAnsi="宋体" w:eastAsia="宋体" w:cs="宋体"/>
          <w:sz w:val="24"/>
          <w:szCs w:val="24"/>
        </w:rPr>
        <w:t xml:space="preserve"> </w:t>
      </w:r>
    </w:p>
    <w:p w14:paraId="69A594E1">
      <w:pPr>
        <w:numPr>
          <w:ilvl w:val="0"/>
          <w:numId w:val="4"/>
        </w:numPr>
        <w:ind w:left="120" w:leftChars="0"/>
        <w:jc w:val="both"/>
        <w:rPr>
          <w:rFonts w:ascii="宋体" w:hAnsi="宋体" w:eastAsia="宋体" w:cs="宋体"/>
          <w:sz w:val="24"/>
          <w:szCs w:val="24"/>
        </w:rPr>
      </w:pPr>
      <w:r>
        <w:rPr>
          <w:rFonts w:ascii="宋体" w:hAnsi="宋体" w:eastAsia="宋体" w:cs="宋体"/>
          <w:sz w:val="24"/>
          <w:szCs w:val="24"/>
        </w:rPr>
        <w:t>投标人应符合《中华人民共和国政府采购法》第二十二条规定的条件。</w:t>
      </w:r>
    </w:p>
    <w:p w14:paraId="05C14FCE">
      <w:pPr>
        <w:numPr>
          <w:ilvl w:val="0"/>
          <w:numId w:val="4"/>
        </w:numPr>
        <w:ind w:left="120" w:leftChars="0"/>
        <w:jc w:val="both"/>
        <w:rPr>
          <w:rFonts w:hint="eastAsia" w:ascii="宋体" w:hAnsi="宋体" w:eastAsia="宋体" w:cs="宋体"/>
          <w:sz w:val="24"/>
          <w:szCs w:val="24"/>
          <w:lang w:val="en-US" w:eastAsia="zh-CN"/>
        </w:rPr>
      </w:pPr>
      <w:r>
        <w:rPr>
          <w:rFonts w:ascii="宋体" w:hAnsi="宋体" w:eastAsia="宋体" w:cs="宋体"/>
          <w:sz w:val="24"/>
          <w:szCs w:val="24"/>
        </w:rPr>
        <w:t xml:space="preserve">到提交投标文件的截止时间，投标人未被列入失信被执行人、重大税收违法案件当事人名单、政府采购严重违法失信 行为记录名单。（以通过查询“信用中国”网站和“中国政府采购网”网站的信用记录内容为准。） </w:t>
      </w:r>
    </w:p>
    <w:p w14:paraId="46708090">
      <w:pPr>
        <w:numPr>
          <w:ilvl w:val="0"/>
          <w:numId w:val="4"/>
        </w:numPr>
        <w:ind w:left="120" w:leftChars="0"/>
        <w:jc w:val="both"/>
        <w:rPr>
          <w:rFonts w:hint="eastAsia" w:ascii="宋体" w:hAnsi="宋体" w:eastAsia="宋体" w:cs="宋体"/>
          <w:sz w:val="24"/>
          <w:szCs w:val="24"/>
          <w:lang w:val="en-US" w:eastAsia="zh-CN"/>
        </w:rPr>
      </w:pPr>
      <w:r>
        <w:rPr>
          <w:rFonts w:ascii="宋体" w:hAnsi="宋体" w:eastAsia="宋体" w:cs="宋体"/>
          <w:sz w:val="24"/>
          <w:szCs w:val="24"/>
        </w:rPr>
        <w:t>其他资质要求：</w:t>
      </w:r>
      <w:r>
        <w:rPr>
          <w:rFonts w:hint="eastAsia" w:ascii="宋体" w:hAnsi="宋体" w:eastAsia="宋体" w:cs="宋体"/>
          <w:sz w:val="24"/>
          <w:szCs w:val="24"/>
          <w:lang w:eastAsia="zh-CN"/>
        </w:rPr>
        <w:t>各投标单位提供相关资质并加盖公章。</w:t>
      </w:r>
    </w:p>
    <w:p w14:paraId="6B008254">
      <w:pPr>
        <w:numPr>
          <w:ilvl w:val="0"/>
          <w:numId w:val="2"/>
        </w:numPr>
        <w:ind w:left="120" w:leftChars="0" w:firstLine="0" w:firstLineChars="0"/>
        <w:jc w:val="both"/>
        <w:rPr>
          <w:rFonts w:ascii="宋体" w:hAnsi="宋体" w:eastAsia="宋体" w:cs="宋体"/>
          <w:b/>
          <w:bCs/>
          <w:sz w:val="24"/>
          <w:szCs w:val="24"/>
        </w:rPr>
      </w:pPr>
      <w:r>
        <w:rPr>
          <w:rFonts w:ascii="宋体" w:hAnsi="宋体" w:eastAsia="宋体" w:cs="宋体"/>
          <w:b/>
          <w:bCs/>
          <w:sz w:val="24"/>
          <w:szCs w:val="24"/>
        </w:rPr>
        <w:t xml:space="preserve">获取招标文件的时间、地点、方式 </w:t>
      </w:r>
    </w:p>
    <w:p w14:paraId="44C7624A">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获取招标文件的期限：详见招标公告； </w:t>
      </w:r>
    </w:p>
    <w:p w14:paraId="3AD6DF11">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获取招标文件的地点：详见招标公告；</w:t>
      </w:r>
    </w:p>
    <w:p w14:paraId="50E5F21D">
      <w:pPr>
        <w:numPr>
          <w:ilvl w:val="0"/>
          <w:numId w:val="0"/>
        </w:numPr>
        <w:ind w:left="120"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其他要求：各投标单位按照技术参数报价，过期视为作废投标资格；</w:t>
      </w:r>
    </w:p>
    <w:p w14:paraId="0C378D68">
      <w:pPr>
        <w:numPr>
          <w:ilvl w:val="0"/>
          <w:numId w:val="2"/>
        </w:numPr>
        <w:ind w:left="120" w:leftChars="0" w:firstLine="0" w:firstLineChars="0"/>
        <w:jc w:val="both"/>
        <w:rPr>
          <w:rFonts w:ascii="宋体" w:hAnsi="宋体" w:eastAsia="宋体" w:cs="宋体"/>
          <w:b/>
          <w:bCs/>
          <w:sz w:val="24"/>
          <w:szCs w:val="24"/>
        </w:rPr>
      </w:pPr>
      <w:r>
        <w:rPr>
          <w:rFonts w:ascii="宋体" w:hAnsi="宋体" w:eastAsia="宋体" w:cs="宋体"/>
          <w:b/>
          <w:bCs/>
          <w:sz w:val="24"/>
          <w:szCs w:val="24"/>
        </w:rPr>
        <w:t>招标文件售价</w:t>
      </w:r>
    </w:p>
    <w:p w14:paraId="12C28364">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 本次招标文件的售价为 无 元人民币。</w:t>
      </w:r>
    </w:p>
    <w:p w14:paraId="7579E695">
      <w:pPr>
        <w:numPr>
          <w:ilvl w:val="0"/>
          <w:numId w:val="2"/>
        </w:numPr>
        <w:ind w:left="120" w:leftChars="0" w:firstLine="0" w:firstLineChars="0"/>
        <w:jc w:val="both"/>
        <w:rPr>
          <w:rFonts w:ascii="宋体" w:hAnsi="宋体" w:eastAsia="宋体" w:cs="宋体"/>
          <w:b/>
          <w:bCs/>
          <w:sz w:val="24"/>
          <w:szCs w:val="24"/>
        </w:rPr>
      </w:pPr>
      <w:r>
        <w:rPr>
          <w:rFonts w:ascii="宋体" w:hAnsi="宋体" w:eastAsia="宋体" w:cs="宋体"/>
          <w:b/>
          <w:bCs/>
          <w:sz w:val="24"/>
          <w:szCs w:val="24"/>
        </w:rPr>
        <w:t xml:space="preserve">递交投标（响应）文件截止时间、开标时间及地点 </w:t>
      </w:r>
    </w:p>
    <w:p w14:paraId="53B0EFC6">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递交投标（响应）文件截止时间：详见招标公告</w:t>
      </w:r>
    </w:p>
    <w:p w14:paraId="51BB3CB9">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投标地点：详见招标公告 </w:t>
      </w:r>
    </w:p>
    <w:p w14:paraId="24431FAC">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开标时间：详见招标公告 </w:t>
      </w:r>
    </w:p>
    <w:p w14:paraId="2E39D8AE">
      <w:pPr>
        <w:numPr>
          <w:ilvl w:val="0"/>
          <w:numId w:val="0"/>
        </w:numPr>
        <w:ind w:left="120" w:leftChars="0"/>
        <w:jc w:val="both"/>
        <w:rPr>
          <w:rFonts w:ascii="宋体" w:hAnsi="宋体" w:eastAsia="宋体" w:cs="宋体"/>
          <w:b w:val="0"/>
          <w:bCs w:val="0"/>
          <w:sz w:val="24"/>
          <w:szCs w:val="24"/>
        </w:rPr>
      </w:pPr>
      <w:r>
        <w:rPr>
          <w:rFonts w:ascii="宋体" w:hAnsi="宋体" w:eastAsia="宋体" w:cs="宋体"/>
          <w:b w:val="0"/>
          <w:bCs w:val="0"/>
          <w:sz w:val="24"/>
          <w:szCs w:val="24"/>
        </w:rPr>
        <w:t>开标地点：详见招标公告</w:t>
      </w:r>
    </w:p>
    <w:p w14:paraId="28C22F6A">
      <w:pPr>
        <w:numPr>
          <w:ilvl w:val="0"/>
          <w:numId w:val="5"/>
        </w:numPr>
        <w:ind w:left="120" w:left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联系方式</w:t>
      </w:r>
    </w:p>
    <w:p w14:paraId="0B135BEC">
      <w:pPr>
        <w:numPr>
          <w:ilvl w:val="0"/>
          <w:numId w:val="0"/>
        </w:numPr>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采购单位名称：</w:t>
      </w:r>
      <w:r>
        <w:rPr>
          <w:rFonts w:hint="eastAsia" w:ascii="宋体" w:hAnsi="宋体" w:eastAsia="宋体" w:cs="宋体"/>
          <w:sz w:val="24"/>
          <w:szCs w:val="24"/>
          <w:lang w:val="en-US" w:eastAsia="zh-CN"/>
        </w:rPr>
        <w:t>呼伦贝尔市第二人民医院（呼伦贝尔市传染病医院）</w:t>
      </w:r>
    </w:p>
    <w:p w14:paraId="0955B1DE">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地址：内蒙古自治区呼伦贝尔市扎兰屯市雅路街</w:t>
      </w:r>
      <w:r>
        <w:rPr>
          <w:rFonts w:hint="eastAsia" w:ascii="宋体" w:hAnsi="宋体" w:eastAsia="宋体" w:cs="宋体"/>
          <w:b w:val="0"/>
          <w:bCs w:val="0"/>
          <w:sz w:val="24"/>
          <w:szCs w:val="24"/>
          <w:lang w:val="en-US" w:eastAsia="zh-CN"/>
        </w:rPr>
        <w:t>31号</w:t>
      </w:r>
    </w:p>
    <w:p w14:paraId="20B4A76F">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邮政编码：16250</w:t>
      </w:r>
    </w:p>
    <w:p w14:paraId="08EAC821">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联系人：郑秋石</w:t>
      </w:r>
    </w:p>
    <w:p w14:paraId="2757CEB2">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联系电话：15947409068</w:t>
      </w:r>
    </w:p>
    <w:p w14:paraId="1EA9F929">
      <w:pPr>
        <w:numPr>
          <w:ilvl w:val="0"/>
          <w:numId w:val="0"/>
        </w:numPr>
        <w:jc w:val="both"/>
        <w:rPr>
          <w:rFonts w:hint="eastAsia" w:ascii="宋体" w:hAnsi="宋体" w:eastAsia="宋体" w:cs="宋体"/>
          <w:b w:val="0"/>
          <w:bCs w:val="0"/>
          <w:sz w:val="24"/>
          <w:szCs w:val="24"/>
          <w:lang w:val="en-US" w:eastAsia="zh-CN"/>
        </w:rPr>
      </w:pPr>
    </w:p>
    <w:p w14:paraId="7F2D22E1">
      <w:pPr>
        <w:numPr>
          <w:ilvl w:val="0"/>
          <w:numId w:val="0"/>
        </w:numPr>
        <w:jc w:val="both"/>
        <w:rPr>
          <w:rFonts w:hint="eastAsia" w:ascii="宋体" w:hAnsi="宋体" w:eastAsia="宋体" w:cs="宋体"/>
          <w:b w:val="0"/>
          <w:bCs w:val="0"/>
          <w:sz w:val="24"/>
          <w:szCs w:val="24"/>
          <w:lang w:val="en-US" w:eastAsia="zh-CN"/>
        </w:rPr>
      </w:pPr>
    </w:p>
    <w:p w14:paraId="326DFABC">
      <w:pPr>
        <w:numPr>
          <w:ilvl w:val="0"/>
          <w:numId w:val="0"/>
        </w:numPr>
        <w:jc w:val="both"/>
        <w:rPr>
          <w:rFonts w:hint="eastAsia" w:ascii="宋体" w:hAnsi="宋体" w:eastAsia="宋体" w:cs="宋体"/>
          <w:b w:val="0"/>
          <w:bCs w:val="0"/>
          <w:sz w:val="24"/>
          <w:szCs w:val="24"/>
          <w:lang w:val="en-US" w:eastAsia="zh-CN"/>
        </w:rPr>
      </w:pPr>
    </w:p>
    <w:p w14:paraId="5573F644">
      <w:pPr>
        <w:numPr>
          <w:ilvl w:val="0"/>
          <w:numId w:val="0"/>
        </w:numPr>
        <w:jc w:val="both"/>
        <w:rPr>
          <w:rFonts w:hint="eastAsia" w:ascii="宋体" w:hAnsi="宋体" w:eastAsia="宋体" w:cs="宋体"/>
          <w:b w:val="0"/>
          <w:bCs w:val="0"/>
          <w:sz w:val="24"/>
          <w:szCs w:val="24"/>
          <w:lang w:val="en-US" w:eastAsia="zh-CN"/>
        </w:rPr>
      </w:pPr>
    </w:p>
    <w:p w14:paraId="1FCC461B">
      <w:pPr>
        <w:numPr>
          <w:ilvl w:val="0"/>
          <w:numId w:val="0"/>
        </w:numPr>
        <w:jc w:val="both"/>
        <w:rPr>
          <w:rFonts w:hint="eastAsia" w:ascii="宋体" w:hAnsi="宋体" w:eastAsia="宋体" w:cs="宋体"/>
          <w:b w:val="0"/>
          <w:bCs w:val="0"/>
          <w:sz w:val="24"/>
          <w:szCs w:val="24"/>
          <w:lang w:val="en-US" w:eastAsia="zh-CN"/>
        </w:rPr>
      </w:pPr>
    </w:p>
    <w:p w14:paraId="7E8B5A81">
      <w:pPr>
        <w:numPr>
          <w:ilvl w:val="0"/>
          <w:numId w:val="0"/>
        </w:numPr>
        <w:jc w:val="both"/>
        <w:rPr>
          <w:rFonts w:hint="eastAsia" w:ascii="宋体" w:hAnsi="宋体" w:eastAsia="宋体" w:cs="宋体"/>
          <w:b w:val="0"/>
          <w:bCs w:val="0"/>
          <w:sz w:val="24"/>
          <w:szCs w:val="24"/>
          <w:lang w:val="en-US" w:eastAsia="zh-CN"/>
        </w:rPr>
      </w:pPr>
    </w:p>
    <w:p w14:paraId="24F8D292">
      <w:pPr>
        <w:numPr>
          <w:ilvl w:val="0"/>
          <w:numId w:val="0"/>
        </w:numPr>
        <w:jc w:val="both"/>
        <w:rPr>
          <w:rFonts w:hint="eastAsia" w:ascii="宋体" w:hAnsi="宋体" w:eastAsia="宋体" w:cs="宋体"/>
          <w:b w:val="0"/>
          <w:bCs w:val="0"/>
          <w:sz w:val="24"/>
          <w:szCs w:val="24"/>
          <w:lang w:val="en-US" w:eastAsia="zh-CN"/>
        </w:rPr>
      </w:pPr>
    </w:p>
    <w:p w14:paraId="4EC1116C">
      <w:pPr>
        <w:numPr>
          <w:ilvl w:val="0"/>
          <w:numId w:val="0"/>
        </w:numPr>
        <w:jc w:val="both"/>
        <w:rPr>
          <w:rFonts w:hint="eastAsia" w:ascii="宋体" w:hAnsi="宋体" w:eastAsia="宋体" w:cs="宋体"/>
          <w:b w:val="0"/>
          <w:bCs w:val="0"/>
          <w:sz w:val="24"/>
          <w:szCs w:val="24"/>
          <w:lang w:val="en-US" w:eastAsia="zh-CN"/>
        </w:rPr>
      </w:pPr>
    </w:p>
    <w:p w14:paraId="0A484663">
      <w:pPr>
        <w:numPr>
          <w:ilvl w:val="0"/>
          <w:numId w:val="0"/>
        </w:numPr>
        <w:jc w:val="both"/>
        <w:rPr>
          <w:rFonts w:hint="default" w:ascii="宋体" w:hAnsi="宋体" w:eastAsia="宋体" w:cs="宋体"/>
          <w:b w:val="0"/>
          <w:bCs w:val="0"/>
          <w:sz w:val="24"/>
          <w:szCs w:val="24"/>
          <w:lang w:val="en-US" w:eastAsia="zh-CN"/>
        </w:rPr>
      </w:pPr>
    </w:p>
    <w:p w14:paraId="5E460A31">
      <w:pPr>
        <w:numPr>
          <w:ilvl w:val="0"/>
          <w:numId w:val="1"/>
        </w:num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投标须知</w:t>
      </w:r>
    </w:p>
    <w:p w14:paraId="73231F63">
      <w:pPr>
        <w:numPr>
          <w:ilvl w:val="0"/>
          <w:numId w:val="6"/>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投标方式</w:t>
      </w:r>
      <w:r>
        <w:rPr>
          <w:rFonts w:hint="eastAsia" w:ascii="宋体" w:hAnsi="宋体" w:eastAsia="宋体" w:cs="宋体"/>
          <w:b w:val="0"/>
          <w:bCs w:val="0"/>
          <w:sz w:val="24"/>
          <w:szCs w:val="24"/>
          <w:lang w:val="en-US" w:eastAsia="zh-CN"/>
        </w:rPr>
        <w:t>：投标方式采用现场投标方式，每个项目投标单位不得少于三家。</w:t>
      </w:r>
    </w:p>
    <w:p w14:paraId="3FFE0C4A">
      <w:pPr>
        <w:numPr>
          <w:ilvl w:val="0"/>
          <w:numId w:val="6"/>
        </w:numPr>
        <w:ind w:leftChars="0"/>
        <w:jc w:val="both"/>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说明</w:t>
      </w:r>
      <w:r>
        <w:rPr>
          <w:rFonts w:hint="eastAsia" w:ascii="宋体" w:hAnsi="宋体" w:eastAsia="宋体" w:cs="宋体"/>
          <w:b w:val="0"/>
          <w:bCs w:val="0"/>
          <w:sz w:val="24"/>
          <w:szCs w:val="24"/>
          <w:lang w:val="en-US" w:eastAsia="zh-CN"/>
        </w:rPr>
        <w:t>：</w:t>
      </w:r>
      <w:r>
        <w:rPr>
          <w:rFonts w:ascii="宋体" w:hAnsi="宋体" w:eastAsia="宋体" w:cs="宋体"/>
          <w:sz w:val="24"/>
          <w:szCs w:val="24"/>
        </w:rPr>
        <w:t>本招标文件依据《中华人民共和国政府采购法</w:t>
      </w:r>
      <w:r>
        <w:rPr>
          <w:rFonts w:hint="eastAsia" w:ascii="宋体" w:hAnsi="宋体" w:eastAsia="宋体" w:cs="宋体"/>
          <w:sz w:val="24"/>
          <w:szCs w:val="24"/>
          <w:lang w:eastAsia="zh-CN"/>
        </w:rPr>
        <w:t>》《</w:t>
      </w:r>
      <w:bookmarkStart w:id="0" w:name="_GoBack"/>
      <w:bookmarkEnd w:id="0"/>
      <w:r>
        <w:rPr>
          <w:rFonts w:ascii="宋体" w:hAnsi="宋体" w:eastAsia="宋体" w:cs="宋体"/>
          <w:sz w:val="24"/>
          <w:szCs w:val="24"/>
        </w:rPr>
        <w:t>中华人民共和国政府采购法实施条例》和《政府采购货物和服务招标 投标管理办法》（财政部令第87号）及国家和自治区有关</w:t>
      </w:r>
      <w:r>
        <w:rPr>
          <w:rFonts w:hint="eastAsia" w:ascii="宋体" w:hAnsi="宋体" w:eastAsia="宋体" w:cs="宋体"/>
          <w:sz w:val="24"/>
          <w:szCs w:val="24"/>
          <w:lang w:eastAsia="zh-CN"/>
        </w:rPr>
        <w:t>法律法规</w:t>
      </w:r>
      <w:r>
        <w:rPr>
          <w:rFonts w:ascii="宋体" w:hAnsi="宋体" w:eastAsia="宋体" w:cs="宋体"/>
          <w:sz w:val="24"/>
          <w:szCs w:val="24"/>
        </w:rPr>
        <w:t>、规章制度编制。 投标人应仔细阅读本项目信息公告及招标文件的所有内容（包括变更、补充、澄清以及修改等，且均为招标文件的组成部 分），按照招标文件要求以及格式编制投标文件，并保证其真实性，否则一切后果自负。 本次公开招标项目，是以招标公告的方式邀请非特定的投标人参加投标。</w:t>
      </w:r>
    </w:p>
    <w:p w14:paraId="09F9D703">
      <w:pPr>
        <w:numPr>
          <w:ilvl w:val="0"/>
          <w:numId w:val="6"/>
        </w:numPr>
        <w:ind w:leftChars="0"/>
        <w:jc w:val="both"/>
        <w:rPr>
          <w:rFonts w:hint="default" w:ascii="宋体" w:hAnsi="宋体" w:eastAsia="宋体" w:cs="宋体"/>
          <w:b/>
          <w:bCs/>
          <w:sz w:val="24"/>
          <w:szCs w:val="24"/>
          <w:lang w:val="en-US" w:eastAsia="zh-CN"/>
        </w:rPr>
      </w:pPr>
      <w:r>
        <w:rPr>
          <w:rFonts w:ascii="宋体" w:hAnsi="宋体" w:eastAsia="宋体" w:cs="宋体"/>
          <w:b/>
          <w:bCs/>
          <w:sz w:val="24"/>
          <w:szCs w:val="24"/>
        </w:rPr>
        <w:t>适用范围</w:t>
      </w:r>
    </w:p>
    <w:p w14:paraId="6B4AF7C6">
      <w:pPr>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本招标文件仅适用于本次招标公告中所涉及的项目和内容</w:t>
      </w:r>
      <w:r>
        <w:rPr>
          <w:rFonts w:hint="eastAsia" w:ascii="宋体" w:hAnsi="宋体" w:eastAsia="宋体" w:cs="宋体"/>
          <w:sz w:val="24"/>
          <w:szCs w:val="24"/>
          <w:lang w:eastAsia="zh-CN"/>
        </w:rPr>
        <w:t>。</w:t>
      </w:r>
    </w:p>
    <w:p w14:paraId="67E4B84C">
      <w:pPr>
        <w:numPr>
          <w:ilvl w:val="0"/>
          <w:numId w:val="6"/>
        </w:numPr>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投标有效期</w:t>
      </w:r>
    </w:p>
    <w:p w14:paraId="27DBBE02">
      <w:pPr>
        <w:numPr>
          <w:ilvl w:val="0"/>
          <w:numId w:val="0"/>
        </w:numPr>
        <w:ind w:leftChars="0"/>
        <w:jc w:val="both"/>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.1投标有效期从提交投标文件的截止之日起算。投标文件中承诺的投标有效期应当不少于招标文件中载明的投标有效期。 投标有效期内投标人撤销投标文件的，采购人或者采购代理机构可以不退还投标保证金。 </w:t>
      </w:r>
    </w:p>
    <w:p w14:paraId="476807EE">
      <w:pPr>
        <w:numPr>
          <w:ilvl w:val="0"/>
          <w:numId w:val="0"/>
        </w:numPr>
        <w:ind w:leftChars="0"/>
        <w:jc w:val="both"/>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.2出现特殊情况需要延长投标有效期的，采购人以书面形式通知所有投标人延长投标有效期。</w:t>
      </w:r>
    </w:p>
    <w:p w14:paraId="48A8B300">
      <w:pPr>
        <w:numPr>
          <w:ilvl w:val="0"/>
          <w:numId w:val="0"/>
        </w:numPr>
        <w:ind w:leftChars="0"/>
        <w:jc w:val="both"/>
        <w:rPr>
          <w:rFonts w:ascii="宋体" w:hAnsi="宋体" w:eastAsia="宋体" w:cs="宋体"/>
          <w:sz w:val="24"/>
          <w:szCs w:val="24"/>
        </w:rPr>
      </w:pPr>
    </w:p>
    <w:p w14:paraId="7FB434B7">
      <w:pPr>
        <w:numPr>
          <w:ilvl w:val="0"/>
          <w:numId w:val="0"/>
        </w:numPr>
        <w:ind w:leftChars="0"/>
        <w:jc w:val="both"/>
        <w:rPr>
          <w:rFonts w:ascii="宋体" w:hAnsi="宋体" w:eastAsia="宋体" w:cs="宋体"/>
          <w:sz w:val="24"/>
          <w:szCs w:val="24"/>
        </w:rPr>
      </w:pPr>
    </w:p>
    <w:p w14:paraId="6B544774">
      <w:pPr>
        <w:numPr>
          <w:ilvl w:val="0"/>
          <w:numId w:val="0"/>
        </w:numPr>
        <w:ind w:leftChars="0"/>
        <w:jc w:val="both"/>
        <w:rPr>
          <w:rFonts w:ascii="宋体" w:hAnsi="宋体" w:eastAsia="宋体" w:cs="宋体"/>
          <w:sz w:val="24"/>
          <w:szCs w:val="24"/>
        </w:rPr>
      </w:pPr>
    </w:p>
    <w:p w14:paraId="0A026AD1">
      <w:pPr>
        <w:numPr>
          <w:ilvl w:val="0"/>
          <w:numId w:val="0"/>
        </w:numPr>
        <w:ind w:leftChars="0"/>
        <w:jc w:val="both"/>
        <w:rPr>
          <w:rFonts w:ascii="宋体" w:hAnsi="宋体" w:eastAsia="宋体" w:cs="宋体"/>
          <w:sz w:val="24"/>
          <w:szCs w:val="24"/>
        </w:rPr>
      </w:pPr>
    </w:p>
    <w:p w14:paraId="1FCE4D9B">
      <w:pPr>
        <w:numPr>
          <w:ilvl w:val="0"/>
          <w:numId w:val="0"/>
        </w:numPr>
        <w:ind w:leftChars="0"/>
        <w:jc w:val="both"/>
        <w:rPr>
          <w:rFonts w:ascii="宋体" w:hAnsi="宋体" w:eastAsia="宋体" w:cs="宋体"/>
          <w:sz w:val="24"/>
          <w:szCs w:val="24"/>
        </w:rPr>
      </w:pPr>
    </w:p>
    <w:p w14:paraId="661C0F02">
      <w:pPr>
        <w:numPr>
          <w:ilvl w:val="0"/>
          <w:numId w:val="0"/>
        </w:numPr>
        <w:ind w:leftChars="0"/>
        <w:jc w:val="both"/>
        <w:rPr>
          <w:rFonts w:ascii="宋体" w:hAnsi="宋体" w:eastAsia="宋体" w:cs="宋体"/>
          <w:sz w:val="24"/>
          <w:szCs w:val="24"/>
        </w:rPr>
      </w:pPr>
    </w:p>
    <w:p w14:paraId="5F38FC43">
      <w:pPr>
        <w:numPr>
          <w:ilvl w:val="0"/>
          <w:numId w:val="0"/>
        </w:numPr>
        <w:ind w:leftChars="0"/>
        <w:jc w:val="both"/>
        <w:rPr>
          <w:rFonts w:ascii="宋体" w:hAnsi="宋体" w:eastAsia="宋体" w:cs="宋体"/>
          <w:sz w:val="24"/>
          <w:szCs w:val="24"/>
        </w:rPr>
      </w:pPr>
    </w:p>
    <w:p w14:paraId="31DCD968">
      <w:pPr>
        <w:numPr>
          <w:ilvl w:val="0"/>
          <w:numId w:val="0"/>
        </w:numPr>
        <w:ind w:leftChars="0"/>
        <w:jc w:val="both"/>
        <w:rPr>
          <w:rFonts w:ascii="宋体" w:hAnsi="宋体" w:eastAsia="宋体" w:cs="宋体"/>
          <w:sz w:val="24"/>
          <w:szCs w:val="24"/>
        </w:rPr>
      </w:pPr>
    </w:p>
    <w:p w14:paraId="09EB40F7">
      <w:pPr>
        <w:numPr>
          <w:ilvl w:val="0"/>
          <w:numId w:val="0"/>
        </w:numPr>
        <w:ind w:leftChars="0"/>
        <w:jc w:val="both"/>
        <w:rPr>
          <w:rFonts w:ascii="宋体" w:hAnsi="宋体" w:eastAsia="宋体" w:cs="宋体"/>
          <w:sz w:val="24"/>
          <w:szCs w:val="24"/>
        </w:rPr>
      </w:pPr>
    </w:p>
    <w:p w14:paraId="2E84ABA7">
      <w:pPr>
        <w:numPr>
          <w:ilvl w:val="0"/>
          <w:numId w:val="0"/>
        </w:numPr>
        <w:ind w:leftChars="0"/>
        <w:jc w:val="both"/>
        <w:rPr>
          <w:rFonts w:ascii="宋体" w:hAnsi="宋体" w:eastAsia="宋体" w:cs="宋体"/>
          <w:sz w:val="24"/>
          <w:szCs w:val="24"/>
        </w:rPr>
      </w:pPr>
    </w:p>
    <w:p w14:paraId="424C5343">
      <w:pPr>
        <w:numPr>
          <w:ilvl w:val="0"/>
          <w:numId w:val="0"/>
        </w:numPr>
        <w:ind w:leftChars="0"/>
        <w:jc w:val="both"/>
        <w:rPr>
          <w:rFonts w:ascii="宋体" w:hAnsi="宋体" w:eastAsia="宋体" w:cs="宋体"/>
          <w:sz w:val="24"/>
          <w:szCs w:val="24"/>
        </w:rPr>
      </w:pPr>
    </w:p>
    <w:p w14:paraId="4C27450B">
      <w:pPr>
        <w:numPr>
          <w:ilvl w:val="0"/>
          <w:numId w:val="0"/>
        </w:numPr>
        <w:ind w:leftChars="0"/>
        <w:jc w:val="both"/>
        <w:rPr>
          <w:rFonts w:ascii="宋体" w:hAnsi="宋体" w:eastAsia="宋体" w:cs="宋体"/>
          <w:sz w:val="24"/>
          <w:szCs w:val="24"/>
        </w:rPr>
      </w:pPr>
    </w:p>
    <w:p w14:paraId="4BFC56B4">
      <w:pPr>
        <w:numPr>
          <w:ilvl w:val="0"/>
          <w:numId w:val="0"/>
        </w:numPr>
        <w:ind w:leftChars="0"/>
        <w:jc w:val="both"/>
        <w:rPr>
          <w:rFonts w:ascii="宋体" w:hAnsi="宋体" w:eastAsia="宋体" w:cs="宋体"/>
          <w:sz w:val="24"/>
          <w:szCs w:val="24"/>
        </w:rPr>
      </w:pPr>
    </w:p>
    <w:p w14:paraId="1C8A55BD">
      <w:pPr>
        <w:numPr>
          <w:ilvl w:val="0"/>
          <w:numId w:val="0"/>
        </w:numPr>
        <w:ind w:leftChars="0"/>
        <w:jc w:val="both"/>
        <w:rPr>
          <w:rFonts w:ascii="宋体" w:hAnsi="宋体" w:eastAsia="宋体" w:cs="宋体"/>
          <w:sz w:val="24"/>
          <w:szCs w:val="24"/>
        </w:rPr>
      </w:pPr>
    </w:p>
    <w:p w14:paraId="42150B5F">
      <w:pPr>
        <w:numPr>
          <w:ilvl w:val="0"/>
          <w:numId w:val="0"/>
        </w:numPr>
        <w:ind w:leftChars="0"/>
        <w:jc w:val="both"/>
        <w:rPr>
          <w:rFonts w:ascii="宋体" w:hAnsi="宋体" w:eastAsia="宋体" w:cs="宋体"/>
          <w:sz w:val="24"/>
          <w:szCs w:val="24"/>
        </w:rPr>
      </w:pPr>
    </w:p>
    <w:p w14:paraId="6FECBA1D">
      <w:pPr>
        <w:numPr>
          <w:ilvl w:val="0"/>
          <w:numId w:val="0"/>
        </w:numPr>
        <w:ind w:leftChars="0"/>
        <w:jc w:val="both"/>
        <w:rPr>
          <w:rFonts w:ascii="宋体" w:hAnsi="宋体" w:eastAsia="宋体" w:cs="宋体"/>
          <w:sz w:val="24"/>
          <w:szCs w:val="24"/>
        </w:rPr>
      </w:pPr>
    </w:p>
    <w:p w14:paraId="25D4FC9D">
      <w:pPr>
        <w:numPr>
          <w:ilvl w:val="0"/>
          <w:numId w:val="0"/>
        </w:numPr>
        <w:ind w:leftChars="0"/>
        <w:jc w:val="both"/>
        <w:rPr>
          <w:rFonts w:ascii="宋体" w:hAnsi="宋体" w:eastAsia="宋体" w:cs="宋体"/>
          <w:sz w:val="24"/>
          <w:szCs w:val="24"/>
        </w:rPr>
      </w:pPr>
    </w:p>
    <w:p w14:paraId="4263923B">
      <w:pPr>
        <w:numPr>
          <w:ilvl w:val="0"/>
          <w:numId w:val="0"/>
        </w:numPr>
        <w:ind w:leftChars="0"/>
        <w:jc w:val="both"/>
        <w:rPr>
          <w:rFonts w:ascii="宋体" w:hAnsi="宋体" w:eastAsia="宋体" w:cs="宋体"/>
          <w:sz w:val="24"/>
          <w:szCs w:val="24"/>
        </w:rPr>
      </w:pPr>
    </w:p>
    <w:p w14:paraId="2B8B33BA">
      <w:pPr>
        <w:numPr>
          <w:ilvl w:val="0"/>
          <w:numId w:val="0"/>
        </w:numPr>
        <w:ind w:leftChars="0"/>
        <w:jc w:val="both"/>
        <w:rPr>
          <w:rFonts w:ascii="宋体" w:hAnsi="宋体" w:eastAsia="宋体" w:cs="宋体"/>
          <w:sz w:val="24"/>
          <w:szCs w:val="24"/>
        </w:rPr>
      </w:pPr>
    </w:p>
    <w:p w14:paraId="36DFCF0B">
      <w:pPr>
        <w:numPr>
          <w:ilvl w:val="0"/>
          <w:numId w:val="0"/>
        </w:numPr>
        <w:ind w:leftChars="0"/>
        <w:jc w:val="both"/>
        <w:rPr>
          <w:rFonts w:ascii="宋体" w:hAnsi="宋体" w:eastAsia="宋体" w:cs="宋体"/>
          <w:sz w:val="24"/>
          <w:szCs w:val="24"/>
        </w:rPr>
      </w:pPr>
    </w:p>
    <w:p w14:paraId="6C393972">
      <w:pPr>
        <w:numPr>
          <w:ilvl w:val="0"/>
          <w:numId w:val="0"/>
        </w:numPr>
        <w:ind w:leftChars="0"/>
        <w:jc w:val="both"/>
        <w:rPr>
          <w:rFonts w:ascii="宋体" w:hAnsi="宋体" w:eastAsia="宋体" w:cs="宋体"/>
          <w:sz w:val="24"/>
          <w:szCs w:val="24"/>
        </w:rPr>
      </w:pPr>
    </w:p>
    <w:p w14:paraId="3EDB90B0">
      <w:pPr>
        <w:numPr>
          <w:ilvl w:val="0"/>
          <w:numId w:val="0"/>
        </w:numPr>
        <w:ind w:leftChars="0"/>
        <w:jc w:val="both"/>
        <w:rPr>
          <w:rFonts w:ascii="宋体" w:hAnsi="宋体" w:eastAsia="宋体" w:cs="宋体"/>
          <w:sz w:val="24"/>
          <w:szCs w:val="24"/>
        </w:rPr>
      </w:pPr>
    </w:p>
    <w:p w14:paraId="45BAA241">
      <w:pPr>
        <w:numPr>
          <w:ilvl w:val="0"/>
          <w:numId w:val="0"/>
        </w:numPr>
        <w:ind w:leftChars="0"/>
        <w:jc w:val="both"/>
        <w:rPr>
          <w:rFonts w:ascii="宋体" w:hAnsi="宋体" w:eastAsia="宋体" w:cs="宋体"/>
          <w:sz w:val="24"/>
          <w:szCs w:val="24"/>
        </w:rPr>
      </w:pPr>
    </w:p>
    <w:p w14:paraId="7D4DD87D">
      <w:pPr>
        <w:numPr>
          <w:ilvl w:val="0"/>
          <w:numId w:val="0"/>
        </w:numPr>
        <w:ind w:leftChars="0"/>
        <w:jc w:val="both"/>
        <w:rPr>
          <w:rFonts w:ascii="宋体" w:hAnsi="宋体" w:eastAsia="宋体" w:cs="宋体"/>
          <w:sz w:val="24"/>
          <w:szCs w:val="24"/>
        </w:rPr>
      </w:pPr>
    </w:p>
    <w:p w14:paraId="5229D835">
      <w:pPr>
        <w:numPr>
          <w:ilvl w:val="0"/>
          <w:numId w:val="0"/>
        </w:numPr>
        <w:ind w:leftChars="0"/>
        <w:jc w:val="both"/>
        <w:rPr>
          <w:rFonts w:ascii="宋体" w:hAnsi="宋体" w:eastAsia="宋体" w:cs="宋体"/>
          <w:sz w:val="24"/>
          <w:szCs w:val="24"/>
        </w:rPr>
      </w:pPr>
    </w:p>
    <w:p w14:paraId="42CEE25A">
      <w:pPr>
        <w:numPr>
          <w:ilvl w:val="0"/>
          <w:numId w:val="0"/>
        </w:numPr>
        <w:ind w:leftChars="0"/>
        <w:jc w:val="both"/>
        <w:rPr>
          <w:rFonts w:ascii="宋体" w:hAnsi="宋体" w:eastAsia="宋体" w:cs="宋体"/>
          <w:sz w:val="24"/>
          <w:szCs w:val="24"/>
        </w:rPr>
      </w:pPr>
    </w:p>
    <w:p w14:paraId="07963FB7">
      <w:pPr>
        <w:numPr>
          <w:ilvl w:val="0"/>
          <w:numId w:val="0"/>
        </w:numPr>
        <w:ind w:leftChars="0"/>
        <w:jc w:val="both"/>
        <w:rPr>
          <w:rFonts w:ascii="宋体" w:hAnsi="宋体" w:eastAsia="宋体" w:cs="宋体"/>
          <w:sz w:val="24"/>
          <w:szCs w:val="24"/>
        </w:rPr>
      </w:pPr>
    </w:p>
    <w:p w14:paraId="4C7D589E">
      <w:pPr>
        <w:numPr>
          <w:ilvl w:val="0"/>
          <w:numId w:val="0"/>
        </w:numPr>
        <w:ind w:left="420" w:leftChars="0"/>
        <w:jc w:val="center"/>
        <w:rPr>
          <w:rFonts w:ascii="宋体" w:hAnsi="宋体" w:eastAsia="宋体" w:cs="宋体"/>
          <w:b/>
          <w:bCs/>
          <w:sz w:val="24"/>
          <w:szCs w:val="24"/>
        </w:rPr>
      </w:pPr>
      <w:r>
        <w:rPr>
          <w:rFonts w:hint="eastAsia" w:ascii="宋体" w:hAnsi="宋体" w:eastAsia="宋体" w:cs="宋体"/>
          <w:b/>
          <w:bCs/>
          <w:sz w:val="24"/>
          <w:szCs w:val="24"/>
          <w:lang w:eastAsia="zh-CN"/>
        </w:rPr>
        <w:t>第三章</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投标人应当提交的资格、资信证明文件</w:t>
      </w:r>
    </w:p>
    <w:p w14:paraId="3D210D5C">
      <w:pPr>
        <w:numPr>
          <w:ilvl w:val="0"/>
          <w:numId w:val="0"/>
        </w:numPr>
        <w:jc w:val="both"/>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投标人应提交证明其有资格参加投标和中标后有能力履行合同的相关文件，并作为其投标文件的一部分，所有文件必须 真实可靠、不得伪造，否则将按相关规定予以处罚。</w:t>
      </w:r>
    </w:p>
    <w:p w14:paraId="66B3A6A8">
      <w:pPr>
        <w:numPr>
          <w:ilvl w:val="0"/>
          <w:numId w:val="7"/>
        </w:numPr>
        <w:ind w:left="120" w:leftChars="0" w:firstLine="0" w:firstLineChars="0"/>
        <w:jc w:val="both"/>
        <w:rPr>
          <w:rFonts w:ascii="宋体" w:hAnsi="宋体" w:eastAsia="宋体" w:cs="宋体"/>
          <w:sz w:val="24"/>
          <w:szCs w:val="24"/>
        </w:rPr>
      </w:pPr>
      <w:r>
        <w:rPr>
          <w:rFonts w:ascii="宋体" w:hAnsi="宋体" w:eastAsia="宋体" w:cs="宋体"/>
          <w:sz w:val="24"/>
          <w:szCs w:val="24"/>
        </w:rPr>
        <w:t>法人或者其他组织的营业执照等证明文件，自然人的身份证明： 法人包括企业法人、机关法人、事业单位法人和社会团体法人；其他组织主要包括合伙企业、非企业专业服务机构、个 体工商户、农村承包经营户；自然人是指《中华人民共和国民法典》（以下简称《民法典》）规定的具有完全民事行为能力、 能够承担民事责任和义务的公民。如投标人是企业（包括合伙企业），要提供在工商部门注册的有效“企业法人营业执 照”或“营业执照”；如投标人是事业单位，要提供有效的“事业单位法人证书”；投标人是非企业专业服务机构的，如律师事务 所，会计师事务所要提供执业许可证等证明文件；如投标人是个体工商户，要提供有效的“个体工商户营业执照”；如投标人是 自然人，要提供有效的自然人身份证明。 这里所指“其他组织”不包括法人的分支机构，由于法人分支机构不能独立承担民事责任，不能以分支机构的身份参加政 府采购，只能以法人身份参加。“但由于银行、保险、石油石化、电力、电信等行业具有其特殊性，如果能够提供其法人给予 的相应授权证明材料，可以参加政府采购活动”。</w:t>
      </w:r>
    </w:p>
    <w:p w14:paraId="22DC1120">
      <w:pPr>
        <w:numPr>
          <w:ilvl w:val="0"/>
          <w:numId w:val="7"/>
        </w:numPr>
        <w:ind w:left="120" w:leftChars="0" w:firstLine="0" w:firstLineChars="0"/>
        <w:jc w:val="both"/>
        <w:rPr>
          <w:rFonts w:hint="default" w:ascii="宋体" w:hAnsi="宋体" w:eastAsia="宋体" w:cs="宋体"/>
          <w:sz w:val="24"/>
          <w:szCs w:val="24"/>
          <w:lang w:val="en-US" w:eastAsia="zh-CN"/>
        </w:rPr>
      </w:pPr>
      <w:r>
        <w:rPr>
          <w:rFonts w:ascii="宋体" w:hAnsi="宋体" w:eastAsia="宋体" w:cs="宋体"/>
          <w:sz w:val="24"/>
          <w:szCs w:val="24"/>
        </w:rPr>
        <w:t>财务状况报告，依法缴纳税收和社会保障资金的相关材料（详见</w:t>
      </w:r>
      <w:r>
        <w:rPr>
          <w:rFonts w:hint="eastAsia" w:ascii="宋体" w:hAnsi="宋体" w:eastAsia="宋体" w:cs="宋体"/>
          <w:sz w:val="24"/>
          <w:szCs w:val="24"/>
          <w:lang w:eastAsia="zh-CN"/>
        </w:rPr>
        <w:t>资格</w:t>
      </w:r>
      <w:r>
        <w:rPr>
          <w:rFonts w:ascii="宋体" w:hAnsi="宋体" w:eastAsia="宋体" w:cs="宋体"/>
          <w:sz w:val="24"/>
          <w:szCs w:val="24"/>
        </w:rPr>
        <w:t xml:space="preserve">审查表要求） </w:t>
      </w:r>
    </w:p>
    <w:p w14:paraId="5C9B4BB3">
      <w:pPr>
        <w:numPr>
          <w:ilvl w:val="0"/>
          <w:numId w:val="7"/>
        </w:numPr>
        <w:ind w:left="120" w:leftChars="0" w:firstLine="0" w:firstLineChars="0"/>
        <w:jc w:val="both"/>
        <w:rPr>
          <w:rFonts w:hint="default" w:ascii="宋体" w:hAnsi="宋体" w:eastAsia="宋体" w:cs="宋体"/>
          <w:sz w:val="24"/>
          <w:szCs w:val="24"/>
          <w:lang w:val="en-US" w:eastAsia="zh-CN"/>
        </w:rPr>
      </w:pPr>
      <w:r>
        <w:rPr>
          <w:rFonts w:ascii="宋体" w:hAnsi="宋体" w:eastAsia="宋体" w:cs="宋体"/>
          <w:sz w:val="24"/>
          <w:szCs w:val="24"/>
        </w:rPr>
        <w:t>具有履行合同</w:t>
      </w:r>
      <w:r>
        <w:rPr>
          <w:rFonts w:hint="eastAsia" w:ascii="宋体" w:hAnsi="宋体" w:eastAsia="宋体" w:cs="宋体"/>
          <w:sz w:val="24"/>
          <w:szCs w:val="24"/>
          <w:lang w:eastAsia="zh-CN"/>
        </w:rPr>
        <w:t>所必需的</w:t>
      </w:r>
      <w:r>
        <w:rPr>
          <w:rFonts w:ascii="宋体" w:hAnsi="宋体" w:eastAsia="宋体" w:cs="宋体"/>
          <w:sz w:val="24"/>
          <w:szCs w:val="24"/>
        </w:rPr>
        <w:t xml:space="preserve">设备和专业技术能力的声明。 </w:t>
      </w:r>
    </w:p>
    <w:p w14:paraId="777C3848">
      <w:pPr>
        <w:numPr>
          <w:ilvl w:val="0"/>
          <w:numId w:val="7"/>
        </w:numPr>
        <w:ind w:left="120" w:leftChars="0" w:firstLine="0" w:firstLineChars="0"/>
        <w:jc w:val="both"/>
        <w:rPr>
          <w:rFonts w:hint="default" w:ascii="宋体" w:hAnsi="宋体" w:eastAsia="宋体" w:cs="宋体"/>
          <w:sz w:val="24"/>
          <w:szCs w:val="24"/>
          <w:lang w:val="en-US" w:eastAsia="zh-CN"/>
        </w:rPr>
      </w:pPr>
      <w:r>
        <w:rPr>
          <w:rFonts w:ascii="宋体" w:hAnsi="宋体" w:eastAsia="宋体" w:cs="宋体"/>
          <w:sz w:val="24"/>
          <w:szCs w:val="24"/>
        </w:rPr>
        <w:t xml:space="preserve">投标人参加政府采购前三年内在经营活动中没有重大违法记录书面声明函。 5.信用记录查询 </w:t>
      </w:r>
    </w:p>
    <w:p w14:paraId="3893CA03">
      <w:pPr>
        <w:numPr>
          <w:ilvl w:val="0"/>
          <w:numId w:val="8"/>
        </w:numPr>
        <w:ind w:left="120" w:leftChars="0"/>
        <w:jc w:val="both"/>
        <w:rPr>
          <w:rFonts w:ascii="宋体" w:hAnsi="宋体" w:eastAsia="宋体" w:cs="宋体"/>
          <w:sz w:val="24"/>
          <w:szCs w:val="24"/>
        </w:rPr>
      </w:pPr>
      <w:r>
        <w:rPr>
          <w:rFonts w:ascii="宋体" w:hAnsi="宋体" w:eastAsia="宋体" w:cs="宋体"/>
          <w:sz w:val="24"/>
          <w:szCs w:val="24"/>
        </w:rPr>
        <w:t>查询渠道：通过“信用中国”网站</w:t>
      </w:r>
      <w:r>
        <w:rPr>
          <w:rFonts w:hint="eastAsia" w:ascii="宋体" w:hAnsi="宋体" w:eastAsia="宋体" w:cs="宋体"/>
          <w:sz w:val="24"/>
          <w:szCs w:val="24"/>
          <w:lang w:eastAsia="zh-CN"/>
        </w:rPr>
        <w:t>（</w:t>
      </w:r>
      <w:r>
        <w:rPr>
          <w:rFonts w:ascii="宋体" w:hAnsi="宋体" w:eastAsia="宋体" w:cs="宋体"/>
          <w:sz w:val="24"/>
          <w:szCs w:val="24"/>
        </w:rPr>
        <w:t>www.creditchina.gov.cn</w:t>
      </w:r>
      <w:r>
        <w:rPr>
          <w:rFonts w:hint="eastAsia" w:ascii="宋体" w:hAnsi="宋体" w:eastAsia="宋体" w:cs="宋体"/>
          <w:sz w:val="24"/>
          <w:szCs w:val="24"/>
          <w:lang w:eastAsia="zh-CN"/>
        </w:rPr>
        <w:t>）</w:t>
      </w:r>
      <w:r>
        <w:rPr>
          <w:rFonts w:ascii="宋体" w:hAnsi="宋体" w:eastAsia="宋体" w:cs="宋体"/>
          <w:sz w:val="24"/>
          <w:szCs w:val="24"/>
        </w:rPr>
        <w:t xml:space="preserve">和“中国政府采购网”（www.ccgp.gov.cn）进行查 询； </w:t>
      </w:r>
    </w:p>
    <w:p w14:paraId="01114EA2">
      <w:pPr>
        <w:numPr>
          <w:ilvl w:val="0"/>
          <w:numId w:val="8"/>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查询截止时点：本项目资格审查时查询； </w:t>
      </w:r>
    </w:p>
    <w:p w14:paraId="4EC8F381">
      <w:pPr>
        <w:numPr>
          <w:ilvl w:val="0"/>
          <w:numId w:val="8"/>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查询记录：对列入失信被执行人、重大税收违法案件当事人名单、政府采购严重违法失信行为记录名单、信用报 告进行查询； 采购人或采购代理机构应当按照查询渠道、查询时间节点、查询记录内容进行查询，并存档。对信用记录查询结果中显 示投标人被列入失信被执行人、重大税收违法案件当事人名单、政府采购严重违法失信行为记录名单的投标人作无效投标处理。 </w:t>
      </w:r>
    </w:p>
    <w:p w14:paraId="0B07EE5B">
      <w:pPr>
        <w:numPr>
          <w:ilvl w:val="0"/>
          <w:numId w:val="0"/>
        </w:numPr>
        <w:ind w:left="120" w:leftChars="0"/>
        <w:jc w:val="both"/>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按照招标文件要求，投标人应当提交的资格、资信证明文件。</w:t>
      </w:r>
    </w:p>
    <w:p w14:paraId="6CB5D5E3">
      <w:pPr>
        <w:numPr>
          <w:ilvl w:val="0"/>
          <w:numId w:val="0"/>
        </w:numPr>
        <w:ind w:left="120" w:leftChars="0"/>
        <w:jc w:val="both"/>
        <w:rPr>
          <w:rFonts w:ascii="宋体" w:hAnsi="宋体" w:eastAsia="宋体" w:cs="宋体"/>
          <w:sz w:val="24"/>
          <w:szCs w:val="24"/>
        </w:rPr>
      </w:pPr>
    </w:p>
    <w:p w14:paraId="5348C56F">
      <w:pPr>
        <w:numPr>
          <w:ilvl w:val="0"/>
          <w:numId w:val="0"/>
        </w:numPr>
        <w:ind w:left="120" w:leftChars="0"/>
        <w:jc w:val="both"/>
        <w:rPr>
          <w:rFonts w:ascii="宋体" w:hAnsi="宋体" w:eastAsia="宋体" w:cs="宋体"/>
          <w:sz w:val="24"/>
          <w:szCs w:val="24"/>
        </w:rPr>
      </w:pPr>
    </w:p>
    <w:p w14:paraId="6ABAF8EA">
      <w:pPr>
        <w:numPr>
          <w:ilvl w:val="0"/>
          <w:numId w:val="0"/>
        </w:numPr>
        <w:ind w:left="120" w:leftChars="0"/>
        <w:jc w:val="both"/>
        <w:rPr>
          <w:rFonts w:ascii="宋体" w:hAnsi="宋体" w:eastAsia="宋体" w:cs="宋体"/>
          <w:sz w:val="24"/>
          <w:szCs w:val="24"/>
        </w:rPr>
      </w:pPr>
    </w:p>
    <w:p w14:paraId="5BD57518">
      <w:pPr>
        <w:numPr>
          <w:ilvl w:val="0"/>
          <w:numId w:val="0"/>
        </w:numPr>
        <w:ind w:left="120" w:leftChars="0"/>
        <w:jc w:val="both"/>
        <w:rPr>
          <w:rFonts w:ascii="宋体" w:hAnsi="宋体" w:eastAsia="宋体" w:cs="宋体"/>
          <w:sz w:val="24"/>
          <w:szCs w:val="24"/>
        </w:rPr>
      </w:pPr>
    </w:p>
    <w:p w14:paraId="50F05C26">
      <w:pPr>
        <w:numPr>
          <w:ilvl w:val="0"/>
          <w:numId w:val="0"/>
        </w:numPr>
        <w:ind w:left="120" w:leftChars="0"/>
        <w:jc w:val="both"/>
        <w:rPr>
          <w:rFonts w:ascii="宋体" w:hAnsi="宋体" w:eastAsia="宋体" w:cs="宋体"/>
          <w:sz w:val="24"/>
          <w:szCs w:val="24"/>
        </w:rPr>
      </w:pPr>
    </w:p>
    <w:p w14:paraId="0E5F9616">
      <w:pPr>
        <w:numPr>
          <w:ilvl w:val="0"/>
          <w:numId w:val="0"/>
        </w:numPr>
        <w:ind w:left="120" w:leftChars="0"/>
        <w:jc w:val="both"/>
        <w:rPr>
          <w:rFonts w:ascii="宋体" w:hAnsi="宋体" w:eastAsia="宋体" w:cs="宋体"/>
          <w:sz w:val="24"/>
          <w:szCs w:val="24"/>
        </w:rPr>
      </w:pPr>
    </w:p>
    <w:p w14:paraId="4AE2A487">
      <w:pPr>
        <w:numPr>
          <w:ilvl w:val="0"/>
          <w:numId w:val="0"/>
        </w:numPr>
        <w:ind w:left="120" w:leftChars="0"/>
        <w:jc w:val="both"/>
        <w:rPr>
          <w:rFonts w:ascii="宋体" w:hAnsi="宋体" w:eastAsia="宋体" w:cs="宋体"/>
          <w:sz w:val="24"/>
          <w:szCs w:val="24"/>
        </w:rPr>
      </w:pPr>
    </w:p>
    <w:p w14:paraId="0B567820">
      <w:pPr>
        <w:numPr>
          <w:ilvl w:val="0"/>
          <w:numId w:val="0"/>
        </w:numPr>
        <w:ind w:left="120" w:leftChars="0"/>
        <w:jc w:val="both"/>
        <w:rPr>
          <w:rFonts w:ascii="宋体" w:hAnsi="宋体" w:eastAsia="宋体" w:cs="宋体"/>
          <w:sz w:val="24"/>
          <w:szCs w:val="24"/>
        </w:rPr>
      </w:pPr>
    </w:p>
    <w:p w14:paraId="295F07CC">
      <w:pPr>
        <w:numPr>
          <w:ilvl w:val="0"/>
          <w:numId w:val="0"/>
        </w:numPr>
        <w:ind w:left="120" w:leftChars="0"/>
        <w:jc w:val="both"/>
        <w:rPr>
          <w:rFonts w:ascii="宋体" w:hAnsi="宋体" w:eastAsia="宋体" w:cs="宋体"/>
          <w:sz w:val="24"/>
          <w:szCs w:val="24"/>
        </w:rPr>
      </w:pPr>
    </w:p>
    <w:p w14:paraId="45EA573A">
      <w:pPr>
        <w:numPr>
          <w:ilvl w:val="0"/>
          <w:numId w:val="0"/>
        </w:numPr>
        <w:ind w:left="120" w:leftChars="0"/>
        <w:jc w:val="both"/>
        <w:rPr>
          <w:rFonts w:ascii="宋体" w:hAnsi="宋体" w:eastAsia="宋体" w:cs="宋体"/>
          <w:sz w:val="24"/>
          <w:szCs w:val="24"/>
        </w:rPr>
      </w:pPr>
    </w:p>
    <w:p w14:paraId="1D01E832">
      <w:pPr>
        <w:numPr>
          <w:ilvl w:val="0"/>
          <w:numId w:val="0"/>
        </w:numPr>
        <w:ind w:left="120" w:leftChars="0"/>
        <w:jc w:val="both"/>
        <w:rPr>
          <w:rFonts w:ascii="宋体" w:hAnsi="宋体" w:eastAsia="宋体" w:cs="宋体"/>
          <w:sz w:val="24"/>
          <w:szCs w:val="24"/>
        </w:rPr>
      </w:pPr>
    </w:p>
    <w:p w14:paraId="42AF0F34">
      <w:pPr>
        <w:numPr>
          <w:ilvl w:val="0"/>
          <w:numId w:val="0"/>
        </w:numPr>
        <w:ind w:left="120" w:leftChars="0"/>
        <w:jc w:val="both"/>
        <w:rPr>
          <w:rFonts w:ascii="宋体" w:hAnsi="宋体" w:eastAsia="宋体" w:cs="宋体"/>
          <w:sz w:val="24"/>
          <w:szCs w:val="24"/>
        </w:rPr>
      </w:pPr>
    </w:p>
    <w:p w14:paraId="3840F147">
      <w:pPr>
        <w:numPr>
          <w:ilvl w:val="0"/>
          <w:numId w:val="0"/>
        </w:numPr>
        <w:ind w:left="120" w:leftChars="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第四章</w:t>
      </w:r>
      <w:r>
        <w:rPr>
          <w:rFonts w:hint="eastAsia" w:ascii="宋体" w:hAnsi="宋体" w:eastAsia="宋体" w:cs="宋体"/>
          <w:b/>
          <w:bCs/>
          <w:sz w:val="24"/>
          <w:szCs w:val="24"/>
          <w:lang w:val="en-US" w:eastAsia="zh-CN"/>
        </w:rPr>
        <w:t xml:space="preserve"> 评审</w:t>
      </w:r>
    </w:p>
    <w:p w14:paraId="46D6654A">
      <w:pPr>
        <w:numPr>
          <w:ilvl w:val="0"/>
          <w:numId w:val="0"/>
        </w:numPr>
        <w:ind w:left="120" w:leftChars="0"/>
        <w:jc w:val="both"/>
        <w:rPr>
          <w:rFonts w:ascii="宋体" w:hAnsi="宋体" w:eastAsia="宋体" w:cs="宋体"/>
          <w:b/>
          <w:bCs/>
          <w:sz w:val="24"/>
          <w:szCs w:val="24"/>
        </w:rPr>
      </w:pPr>
      <w:r>
        <w:rPr>
          <w:rFonts w:ascii="宋体" w:hAnsi="宋体" w:eastAsia="宋体" w:cs="宋体"/>
          <w:b/>
          <w:bCs/>
          <w:sz w:val="24"/>
          <w:szCs w:val="24"/>
        </w:rPr>
        <w:t>一、评审要求</w:t>
      </w:r>
    </w:p>
    <w:p w14:paraId="50AC7F6D">
      <w:pPr>
        <w:numPr>
          <w:ilvl w:val="0"/>
          <w:numId w:val="0"/>
        </w:numPr>
        <w:ind w:left="120" w:leftChars="0"/>
        <w:jc w:val="both"/>
        <w:rPr>
          <w:rFonts w:ascii="宋体" w:hAnsi="宋体" w:eastAsia="宋体" w:cs="宋体"/>
          <w:b/>
          <w:bCs/>
          <w:sz w:val="24"/>
          <w:szCs w:val="24"/>
        </w:rPr>
      </w:pPr>
      <w:r>
        <w:rPr>
          <w:rFonts w:ascii="宋体" w:hAnsi="宋体" w:eastAsia="宋体" w:cs="宋体"/>
          <w:b/>
          <w:bCs/>
          <w:sz w:val="24"/>
          <w:szCs w:val="24"/>
        </w:rPr>
        <w:t>1.评标方法</w:t>
      </w:r>
    </w:p>
    <w:p w14:paraId="38F00EE8">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综合评分法</w:t>
      </w:r>
      <w:r>
        <w:rPr>
          <w:rFonts w:hint="eastAsia" w:ascii="宋体" w:hAnsi="宋体" w:eastAsia="宋体" w:cs="宋体"/>
          <w:sz w:val="24"/>
          <w:szCs w:val="24"/>
          <w:lang w:eastAsia="zh-CN"/>
        </w:rPr>
        <w:t>，</w:t>
      </w:r>
      <w:r>
        <w:rPr>
          <w:rFonts w:ascii="宋体" w:hAnsi="宋体" w:eastAsia="宋体" w:cs="宋体"/>
          <w:sz w:val="24"/>
          <w:szCs w:val="24"/>
        </w:rPr>
        <w:t>是指投标文件满足招标文件全部实质性要求，且按照评审因素的量化指标评审得分最 高的投标人为中标候选人的评标方法。（最低报价不是中标的唯一依据。）</w:t>
      </w:r>
    </w:p>
    <w:p w14:paraId="61B2DCD3">
      <w:pPr>
        <w:numPr>
          <w:ilvl w:val="0"/>
          <w:numId w:val="0"/>
        </w:numPr>
        <w:ind w:left="120" w:leftChars="0"/>
        <w:jc w:val="both"/>
        <w:rPr>
          <w:rFonts w:ascii="宋体" w:hAnsi="宋体" w:eastAsia="宋体" w:cs="宋体"/>
          <w:sz w:val="24"/>
          <w:szCs w:val="24"/>
        </w:rPr>
      </w:pPr>
      <w:r>
        <w:rPr>
          <w:rFonts w:hint="eastAsia" w:ascii="宋体" w:hAnsi="宋体" w:eastAsia="宋体" w:cs="宋体"/>
          <w:b/>
          <w:bCs/>
          <w:sz w:val="24"/>
          <w:szCs w:val="24"/>
          <w:lang w:val="en-US" w:eastAsia="zh-CN"/>
        </w:rPr>
        <w:t>2</w:t>
      </w:r>
      <w:r>
        <w:rPr>
          <w:rFonts w:ascii="宋体" w:hAnsi="宋体" w:eastAsia="宋体" w:cs="宋体"/>
          <w:b/>
          <w:bCs/>
          <w:sz w:val="24"/>
          <w:szCs w:val="24"/>
        </w:rPr>
        <w:t>评标原则</w:t>
      </w:r>
      <w:r>
        <w:rPr>
          <w:rFonts w:ascii="宋体" w:hAnsi="宋体" w:eastAsia="宋体" w:cs="宋体"/>
          <w:sz w:val="24"/>
          <w:szCs w:val="24"/>
        </w:rPr>
        <w:t xml:space="preserve"> </w:t>
      </w:r>
    </w:p>
    <w:p w14:paraId="4DC5BD6D">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2.1评标活动遵循公平、公正、科学和择优的原则，以招标文件和投标文件为评标的基本依据，并按照招标文件规定的 评标方法和评标标准进行评标。</w:t>
      </w:r>
    </w:p>
    <w:p w14:paraId="4414898D">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2.2具体评标事项由评标委员会负责，并按招标文件的规定办法进行评审。 </w:t>
      </w:r>
    </w:p>
    <w:p w14:paraId="57CD2BEC">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2.3 合格投标人不足三家的，不得评标。</w:t>
      </w:r>
    </w:p>
    <w:p w14:paraId="71E04670">
      <w:pPr>
        <w:numPr>
          <w:ilvl w:val="0"/>
          <w:numId w:val="0"/>
        </w:numPr>
        <w:ind w:left="120" w:leftChars="0"/>
        <w:jc w:val="both"/>
        <w:rPr>
          <w:rFonts w:ascii="宋体" w:hAnsi="宋体" w:eastAsia="宋体" w:cs="宋体"/>
          <w:sz w:val="24"/>
          <w:szCs w:val="24"/>
        </w:rPr>
      </w:pPr>
      <w:r>
        <w:rPr>
          <w:rFonts w:ascii="宋体" w:hAnsi="宋体" w:eastAsia="宋体" w:cs="宋体"/>
          <w:b/>
          <w:bCs/>
          <w:sz w:val="24"/>
          <w:szCs w:val="24"/>
        </w:rPr>
        <w:t>3.评标委员会</w:t>
      </w:r>
      <w:r>
        <w:rPr>
          <w:rFonts w:ascii="宋体" w:hAnsi="宋体" w:eastAsia="宋体" w:cs="宋体"/>
          <w:sz w:val="24"/>
          <w:szCs w:val="24"/>
        </w:rPr>
        <w:t xml:space="preserve"> </w:t>
      </w:r>
    </w:p>
    <w:p w14:paraId="7AD5EF5E">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3.1评标委员会由采购人代表和有关技术、经济等方面的专家组成，成员人数为5人及以上单数，其中技术、经济等方面 的评审专家不得少于成员总数的三分之二。 </w:t>
      </w:r>
    </w:p>
    <w:p w14:paraId="164E64C0">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3.2 评标委员会成员有下列情形之一的，应当回避： </w:t>
      </w:r>
    </w:p>
    <w:p w14:paraId="6155CF98">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（1）参加采购活动前三年内</w:t>
      </w:r>
      <w:r>
        <w:rPr>
          <w:rFonts w:hint="eastAsia" w:ascii="宋体" w:hAnsi="宋体" w:eastAsia="宋体" w:cs="宋体"/>
          <w:sz w:val="24"/>
          <w:szCs w:val="24"/>
          <w:lang w:eastAsia="zh-CN"/>
        </w:rPr>
        <w:t>，</w:t>
      </w:r>
      <w:r>
        <w:rPr>
          <w:rFonts w:ascii="宋体" w:hAnsi="宋体" w:eastAsia="宋体" w:cs="宋体"/>
          <w:sz w:val="24"/>
          <w:szCs w:val="24"/>
        </w:rPr>
        <w:t>与投标人存在劳动关系</w:t>
      </w:r>
      <w:r>
        <w:rPr>
          <w:rFonts w:hint="eastAsia" w:ascii="宋体" w:hAnsi="宋体" w:eastAsia="宋体" w:cs="宋体"/>
          <w:sz w:val="24"/>
          <w:szCs w:val="24"/>
          <w:lang w:eastAsia="zh-CN"/>
        </w:rPr>
        <w:t>，</w:t>
      </w:r>
      <w:r>
        <w:rPr>
          <w:rFonts w:ascii="宋体" w:hAnsi="宋体" w:eastAsia="宋体" w:cs="宋体"/>
          <w:sz w:val="24"/>
          <w:szCs w:val="24"/>
        </w:rPr>
        <w:t>或者担任过投标人的董事、监事</w:t>
      </w:r>
      <w:r>
        <w:rPr>
          <w:rFonts w:hint="eastAsia" w:ascii="宋体" w:hAnsi="宋体" w:eastAsia="宋体" w:cs="宋体"/>
          <w:sz w:val="24"/>
          <w:szCs w:val="24"/>
          <w:lang w:eastAsia="zh-CN"/>
        </w:rPr>
        <w:t>，</w:t>
      </w:r>
      <w:r>
        <w:rPr>
          <w:rFonts w:ascii="宋体" w:hAnsi="宋体" w:eastAsia="宋体" w:cs="宋体"/>
          <w:sz w:val="24"/>
          <w:szCs w:val="24"/>
        </w:rPr>
        <w:t xml:space="preserve">或者是投标人的控股股东或实际 控制人； </w:t>
      </w:r>
    </w:p>
    <w:p w14:paraId="0D2B1998">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（2）与投标人的法定代表人或者负责人有夫妻、直系血亲、三代以内旁系血亲或者近姻亲关系； </w:t>
      </w:r>
    </w:p>
    <w:p w14:paraId="642F7276">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（3）与投标人有其他可能影响政府采购活动公平、公正进行的关系；</w:t>
      </w:r>
    </w:p>
    <w:p w14:paraId="69659E75">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3.3评标委员会负责具体评标事务，并独立履行下列职责：</w:t>
      </w:r>
    </w:p>
    <w:p w14:paraId="77A82189">
      <w:pPr>
        <w:numPr>
          <w:ilvl w:val="0"/>
          <w:numId w:val="9"/>
        </w:numPr>
        <w:ind w:left="120" w:leftChars="0"/>
        <w:jc w:val="both"/>
        <w:rPr>
          <w:rFonts w:ascii="宋体" w:hAnsi="宋体" w:eastAsia="宋体" w:cs="宋体"/>
          <w:sz w:val="24"/>
          <w:szCs w:val="24"/>
        </w:rPr>
      </w:pPr>
      <w:r>
        <w:rPr>
          <w:rFonts w:ascii="宋体" w:hAnsi="宋体" w:eastAsia="宋体" w:cs="宋体"/>
          <w:sz w:val="24"/>
          <w:szCs w:val="24"/>
        </w:rPr>
        <w:t xml:space="preserve">审查、评价投标文件是否符合招标文件的商务、技术等实质性要求； </w:t>
      </w:r>
    </w:p>
    <w:p w14:paraId="79ED9F41">
      <w:pPr>
        <w:numPr>
          <w:ilvl w:val="0"/>
          <w:numId w:val="9"/>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要求投标人对投标文件有关事项作出澄清或者说明； </w:t>
      </w:r>
    </w:p>
    <w:p w14:paraId="6A238329">
      <w:pPr>
        <w:numPr>
          <w:ilvl w:val="0"/>
          <w:numId w:val="9"/>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对投标文件进行比较和评价； </w:t>
      </w:r>
    </w:p>
    <w:p w14:paraId="1C89488B">
      <w:pPr>
        <w:numPr>
          <w:ilvl w:val="0"/>
          <w:numId w:val="9"/>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确定中标候选人名单，以及根据采购人委托直接确定中标人； </w:t>
      </w:r>
    </w:p>
    <w:p w14:paraId="414BEBC0">
      <w:pPr>
        <w:numPr>
          <w:ilvl w:val="0"/>
          <w:numId w:val="9"/>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向采购人或者有关部门报告评标中发现的违法行为； </w:t>
      </w:r>
    </w:p>
    <w:p w14:paraId="4CD27991">
      <w:pPr>
        <w:numPr>
          <w:ilvl w:val="0"/>
          <w:numId w:val="9"/>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法律法规规定的其他职责。</w:t>
      </w:r>
    </w:p>
    <w:p w14:paraId="67CAD594">
      <w:pPr>
        <w:numPr>
          <w:ilvl w:val="0"/>
          <w:numId w:val="0"/>
        </w:numPr>
        <w:ind w:left="120" w:leftChars="0"/>
        <w:jc w:val="both"/>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
          <w:bCs/>
          <w:sz w:val="24"/>
          <w:szCs w:val="24"/>
          <w:lang w:val="en-US" w:eastAsia="zh-CN"/>
        </w:rPr>
        <w:t>.</w:t>
      </w:r>
      <w:r>
        <w:rPr>
          <w:rFonts w:ascii="宋体" w:hAnsi="宋体" w:eastAsia="宋体" w:cs="宋体"/>
          <w:b/>
          <w:bCs/>
          <w:sz w:val="24"/>
          <w:szCs w:val="24"/>
        </w:rPr>
        <w:t xml:space="preserve">废标的情形 </w:t>
      </w:r>
    </w:p>
    <w:p w14:paraId="794A9F6B">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出现下列情形之一的，应予以废标。 </w:t>
      </w:r>
    </w:p>
    <w:p w14:paraId="014F3A90">
      <w:pPr>
        <w:numPr>
          <w:ilvl w:val="0"/>
          <w:numId w:val="10"/>
        </w:numPr>
        <w:ind w:left="120" w:leftChars="0"/>
        <w:jc w:val="both"/>
        <w:rPr>
          <w:rFonts w:ascii="宋体" w:hAnsi="宋体" w:eastAsia="宋体" w:cs="宋体"/>
          <w:sz w:val="24"/>
          <w:szCs w:val="24"/>
        </w:rPr>
      </w:pPr>
      <w:r>
        <w:rPr>
          <w:rFonts w:ascii="宋体" w:hAnsi="宋体" w:eastAsia="宋体" w:cs="宋体"/>
          <w:sz w:val="24"/>
          <w:szCs w:val="24"/>
        </w:rPr>
        <w:t xml:space="preserve">符合专业条件的投标人或者对招标文件作实质响应的投标人不足3家；（或参与竞争的核心产品品牌不足3个） 的； </w:t>
      </w:r>
    </w:p>
    <w:p w14:paraId="272B2897">
      <w:pPr>
        <w:numPr>
          <w:ilvl w:val="0"/>
          <w:numId w:val="10"/>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出现影响采购公正的违法、违规行为的； </w:t>
      </w:r>
    </w:p>
    <w:p w14:paraId="4C37E087">
      <w:pPr>
        <w:numPr>
          <w:ilvl w:val="0"/>
          <w:numId w:val="10"/>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投标人的报价均超过了采购预算； </w:t>
      </w:r>
    </w:p>
    <w:p w14:paraId="30ED9A70">
      <w:pPr>
        <w:numPr>
          <w:ilvl w:val="0"/>
          <w:numId w:val="10"/>
        </w:numPr>
        <w:ind w:left="120" w:leftChars="0"/>
        <w:jc w:val="both"/>
        <w:rPr>
          <w:rFonts w:hint="default" w:ascii="宋体" w:hAnsi="宋体" w:eastAsia="宋体" w:cs="宋体"/>
          <w:sz w:val="24"/>
          <w:szCs w:val="24"/>
          <w:lang w:val="en-US" w:eastAsia="zh-CN"/>
        </w:rPr>
      </w:pPr>
      <w:r>
        <w:rPr>
          <w:rFonts w:ascii="宋体" w:hAnsi="宋体" w:eastAsia="宋体" w:cs="宋体"/>
          <w:sz w:val="24"/>
          <w:szCs w:val="24"/>
        </w:rPr>
        <w:t xml:space="preserve">因重大变故，采购任务取消； </w:t>
      </w:r>
    </w:p>
    <w:p w14:paraId="5A4CFC81">
      <w:pPr>
        <w:numPr>
          <w:ilvl w:val="0"/>
          <w:numId w:val="10"/>
        </w:numPr>
        <w:ind w:left="120" w:leftChars="0"/>
        <w:jc w:val="both"/>
        <w:rPr>
          <w:rFonts w:hint="default" w:ascii="宋体" w:hAnsi="宋体" w:eastAsia="宋体" w:cs="宋体"/>
          <w:sz w:val="24"/>
          <w:szCs w:val="24"/>
          <w:lang w:val="en-US" w:eastAsia="zh-CN"/>
        </w:rPr>
      </w:pPr>
      <w:r>
        <w:rPr>
          <w:rFonts w:hint="eastAsia" w:ascii="宋体" w:hAnsi="宋体" w:eastAsia="宋体" w:cs="宋体"/>
          <w:sz w:val="24"/>
          <w:szCs w:val="24"/>
          <w:lang w:eastAsia="zh-CN"/>
        </w:rPr>
        <w:t>法律法规</w:t>
      </w:r>
      <w:r>
        <w:rPr>
          <w:rFonts w:ascii="宋体" w:hAnsi="宋体" w:eastAsia="宋体" w:cs="宋体"/>
          <w:sz w:val="24"/>
          <w:szCs w:val="24"/>
        </w:rPr>
        <w:t>以及招标文件规</w:t>
      </w:r>
      <w:r>
        <w:rPr>
          <w:rFonts w:hint="eastAsia" w:ascii="宋体" w:hAnsi="宋体" w:eastAsia="宋体" w:cs="宋体"/>
          <w:sz w:val="24"/>
          <w:szCs w:val="24"/>
          <w:lang w:eastAsia="zh-CN"/>
        </w:rPr>
        <w:t>定的</w:t>
      </w:r>
      <w:r>
        <w:rPr>
          <w:rFonts w:ascii="宋体" w:hAnsi="宋体" w:eastAsia="宋体" w:cs="宋体"/>
          <w:sz w:val="24"/>
          <w:szCs w:val="24"/>
        </w:rPr>
        <w:t>其他情形。</w:t>
      </w:r>
    </w:p>
    <w:p w14:paraId="1C5C37C0">
      <w:pPr>
        <w:numPr>
          <w:ilvl w:val="0"/>
          <w:numId w:val="7"/>
        </w:numPr>
        <w:ind w:left="120" w:leftChars="0" w:firstLine="0" w:firstLineChars="0"/>
        <w:jc w:val="both"/>
        <w:rPr>
          <w:rFonts w:ascii="宋体" w:hAnsi="宋体" w:eastAsia="宋体" w:cs="宋体"/>
          <w:b/>
          <w:bCs/>
          <w:sz w:val="24"/>
          <w:szCs w:val="24"/>
        </w:rPr>
      </w:pPr>
      <w:r>
        <w:rPr>
          <w:rFonts w:ascii="宋体" w:hAnsi="宋体" w:eastAsia="宋体" w:cs="宋体"/>
          <w:b/>
          <w:bCs/>
          <w:sz w:val="24"/>
          <w:szCs w:val="24"/>
        </w:rPr>
        <w:t>定标</w:t>
      </w:r>
    </w:p>
    <w:p w14:paraId="246B120F">
      <w:pPr>
        <w:numPr>
          <w:ilvl w:val="0"/>
          <w:numId w:val="0"/>
        </w:numPr>
        <w:ind w:left="120" w:leftChars="0"/>
        <w:jc w:val="both"/>
        <w:rPr>
          <w:rFonts w:ascii="宋体" w:hAnsi="宋体" w:eastAsia="宋体" w:cs="宋体"/>
          <w:sz w:val="24"/>
          <w:szCs w:val="24"/>
        </w:rPr>
      </w:pPr>
      <w:r>
        <w:rPr>
          <w:rFonts w:ascii="宋体" w:hAnsi="宋体" w:eastAsia="宋体" w:cs="宋体"/>
          <w:sz w:val="24"/>
          <w:szCs w:val="24"/>
        </w:rPr>
        <w:t xml:space="preserve"> 评标委员会按照招标文件确定的评标方法、步骤、标准，对投标文件进行评审。评标结束后，对投标人的评审名次进行 排序，确定中标人或者推荐中标候选人。</w:t>
      </w:r>
    </w:p>
    <w:p w14:paraId="41F5D9DD">
      <w:pPr>
        <w:numPr>
          <w:ilvl w:val="0"/>
          <w:numId w:val="0"/>
        </w:numPr>
        <w:ind w:left="120" w:leftChars="0"/>
        <w:jc w:val="both"/>
        <w:rPr>
          <w:rFonts w:ascii="宋体" w:hAnsi="宋体" w:eastAsia="宋体" w:cs="宋体"/>
          <w:sz w:val="24"/>
          <w:szCs w:val="24"/>
        </w:rPr>
      </w:pPr>
    </w:p>
    <w:p w14:paraId="1B30FD1E">
      <w:pPr>
        <w:numPr>
          <w:ilvl w:val="0"/>
          <w:numId w:val="0"/>
        </w:numPr>
        <w:ind w:left="120" w:leftChars="0"/>
        <w:jc w:val="both"/>
        <w:rPr>
          <w:rFonts w:ascii="宋体" w:hAnsi="宋体" w:eastAsia="宋体" w:cs="宋体"/>
          <w:sz w:val="24"/>
          <w:szCs w:val="24"/>
        </w:rPr>
      </w:pPr>
    </w:p>
    <w:p w14:paraId="42954E0F">
      <w:pPr>
        <w:numPr>
          <w:ilvl w:val="0"/>
          <w:numId w:val="0"/>
        </w:numPr>
        <w:ind w:left="120" w:leftChars="0"/>
        <w:jc w:val="both"/>
        <w:rPr>
          <w:rFonts w:ascii="宋体" w:hAnsi="宋体" w:eastAsia="宋体" w:cs="宋体"/>
          <w:sz w:val="24"/>
          <w:szCs w:val="24"/>
        </w:rPr>
      </w:pPr>
    </w:p>
    <w:p w14:paraId="34146CC7">
      <w:pPr>
        <w:numPr>
          <w:ilvl w:val="0"/>
          <w:numId w:val="0"/>
        </w:numPr>
        <w:ind w:left="120" w:leftChars="0"/>
        <w:jc w:val="both"/>
        <w:rPr>
          <w:rFonts w:ascii="宋体" w:hAnsi="宋体" w:eastAsia="宋体" w:cs="宋体"/>
          <w:sz w:val="24"/>
          <w:szCs w:val="24"/>
        </w:rPr>
      </w:pPr>
    </w:p>
    <w:p w14:paraId="7126C527">
      <w:pPr>
        <w:numPr>
          <w:ilvl w:val="0"/>
          <w:numId w:val="0"/>
        </w:numPr>
        <w:ind w:left="120" w:leftChars="0"/>
        <w:jc w:val="both"/>
        <w:rPr>
          <w:rFonts w:ascii="宋体" w:hAnsi="宋体" w:eastAsia="宋体" w:cs="宋体"/>
          <w:sz w:val="24"/>
          <w:szCs w:val="24"/>
        </w:rPr>
      </w:pPr>
    </w:p>
    <w:p w14:paraId="39CB6CD4">
      <w:pPr>
        <w:numPr>
          <w:ilvl w:val="0"/>
          <w:numId w:val="11"/>
        </w:numPr>
        <w:ind w:left="120" w:leftChars="0"/>
        <w:jc w:val="center"/>
        <w:rPr>
          <w:rFonts w:ascii="宋体" w:hAnsi="宋体" w:eastAsia="宋体" w:cs="宋体"/>
          <w:b/>
          <w:bCs/>
          <w:sz w:val="24"/>
          <w:szCs w:val="24"/>
        </w:rPr>
      </w:pPr>
      <w:r>
        <w:rPr>
          <w:rFonts w:ascii="宋体" w:hAnsi="宋体" w:eastAsia="宋体" w:cs="宋体"/>
          <w:b/>
          <w:bCs/>
          <w:sz w:val="24"/>
          <w:szCs w:val="24"/>
        </w:rPr>
        <w:t>合同与验收</w:t>
      </w:r>
    </w:p>
    <w:p w14:paraId="058F5A5F">
      <w:pPr>
        <w:numPr>
          <w:ilvl w:val="0"/>
          <w:numId w:val="12"/>
        </w:numPr>
        <w:jc w:val="both"/>
        <w:rPr>
          <w:rFonts w:ascii="宋体" w:hAnsi="宋体" w:eastAsia="宋体" w:cs="宋体"/>
          <w:b/>
          <w:bCs/>
          <w:sz w:val="24"/>
          <w:szCs w:val="24"/>
        </w:rPr>
      </w:pPr>
      <w:r>
        <w:rPr>
          <w:rFonts w:ascii="宋体" w:hAnsi="宋体" w:eastAsia="宋体" w:cs="宋体"/>
          <w:b/>
          <w:bCs/>
          <w:sz w:val="24"/>
          <w:szCs w:val="24"/>
        </w:rPr>
        <w:t xml:space="preserve">合同要求 </w:t>
      </w:r>
    </w:p>
    <w:p w14:paraId="60F6E09C">
      <w:pPr>
        <w:numPr>
          <w:ilvl w:val="0"/>
          <w:numId w:val="13"/>
        </w:numPr>
        <w:jc w:val="both"/>
        <w:rPr>
          <w:rFonts w:ascii="宋体" w:hAnsi="宋体" w:eastAsia="宋体" w:cs="宋体"/>
          <w:b/>
          <w:bCs/>
          <w:sz w:val="24"/>
          <w:szCs w:val="24"/>
        </w:rPr>
      </w:pPr>
      <w:r>
        <w:rPr>
          <w:rFonts w:ascii="宋体" w:hAnsi="宋体" w:eastAsia="宋体" w:cs="宋体"/>
          <w:b/>
          <w:bCs/>
          <w:sz w:val="24"/>
          <w:szCs w:val="24"/>
        </w:rPr>
        <w:t xml:space="preserve">一般要求 </w:t>
      </w:r>
    </w:p>
    <w:p w14:paraId="216D18DA">
      <w:pPr>
        <w:numPr>
          <w:ilvl w:val="0"/>
          <w:numId w:val="0"/>
        </w:numPr>
        <w:jc w:val="both"/>
        <w:rPr>
          <w:rFonts w:ascii="宋体" w:hAnsi="宋体" w:eastAsia="宋体" w:cs="宋体"/>
          <w:sz w:val="24"/>
          <w:szCs w:val="24"/>
        </w:rPr>
      </w:pPr>
      <w:r>
        <w:rPr>
          <w:rFonts w:ascii="宋体" w:hAnsi="宋体" w:eastAsia="宋体" w:cs="宋体"/>
          <w:sz w:val="24"/>
          <w:szCs w:val="24"/>
        </w:rPr>
        <w:t xml:space="preserve">1.1采购人应当自中标通知书发出之日起30日内，按照招标文件和中标人投标文件的规定，与中标人签订书面合同。所签订的合同不得对招标文件确定的事项和中标人投标文件作实质性修改。 合同签订双方不得提出任何不合理的要求作为签订合同的条件。 </w:t>
      </w:r>
    </w:p>
    <w:p w14:paraId="542C3048">
      <w:pPr>
        <w:numPr>
          <w:ilvl w:val="0"/>
          <w:numId w:val="0"/>
        </w:numPr>
        <w:jc w:val="both"/>
        <w:rPr>
          <w:rFonts w:ascii="宋体" w:hAnsi="宋体" w:eastAsia="宋体" w:cs="宋体"/>
          <w:sz w:val="24"/>
          <w:szCs w:val="24"/>
        </w:rPr>
      </w:pPr>
      <w:r>
        <w:rPr>
          <w:rFonts w:ascii="宋体" w:hAnsi="宋体" w:eastAsia="宋体" w:cs="宋体"/>
          <w:sz w:val="24"/>
          <w:szCs w:val="24"/>
        </w:rPr>
        <w:t xml:space="preserve">1.2采购合同应当包括采购人与中标人的名称和住所、标的、数量、质量、价款或者报酬、履行期限及地点和方式、验 收要求、违约责任、解决争议的方法等内容。 </w:t>
      </w:r>
    </w:p>
    <w:p w14:paraId="6C67EF85">
      <w:pPr>
        <w:numPr>
          <w:ilvl w:val="0"/>
          <w:numId w:val="0"/>
        </w:numPr>
        <w:jc w:val="both"/>
        <w:rPr>
          <w:rFonts w:ascii="宋体" w:hAnsi="宋体" w:eastAsia="宋体" w:cs="宋体"/>
          <w:sz w:val="24"/>
          <w:szCs w:val="24"/>
        </w:rPr>
      </w:pPr>
      <w:r>
        <w:rPr>
          <w:rFonts w:ascii="宋体" w:hAnsi="宋体" w:eastAsia="宋体" w:cs="宋体"/>
          <w:sz w:val="24"/>
          <w:szCs w:val="24"/>
        </w:rPr>
        <w:t xml:space="preserve">1.3采购人与中标人应当根据合同的约定依法履行合同义务。 政府采购合同的履行、违约责任和解决争议的方法等适用《中华人民共和国民法典》。 政府采购合同的双方当事人不得擅自变更、中止或者终止合同。 </w:t>
      </w:r>
    </w:p>
    <w:p w14:paraId="6D7C1BAF">
      <w:pPr>
        <w:numPr>
          <w:ilvl w:val="0"/>
          <w:numId w:val="0"/>
        </w:numPr>
        <w:jc w:val="both"/>
        <w:rPr>
          <w:rFonts w:ascii="宋体" w:hAnsi="宋体" w:eastAsia="宋体" w:cs="宋体"/>
          <w:sz w:val="24"/>
          <w:szCs w:val="24"/>
        </w:rPr>
      </w:pPr>
      <w:r>
        <w:rPr>
          <w:rFonts w:ascii="宋体" w:hAnsi="宋体" w:eastAsia="宋体" w:cs="宋体"/>
          <w:sz w:val="24"/>
          <w:szCs w:val="24"/>
        </w:rPr>
        <w:t xml:space="preserve">1.4拒绝签订采购合同的按照相关规定处理，并承担相应法律责任。 </w:t>
      </w:r>
    </w:p>
    <w:p w14:paraId="113992DA">
      <w:pPr>
        <w:numPr>
          <w:ilvl w:val="0"/>
          <w:numId w:val="0"/>
        </w:numPr>
        <w:jc w:val="both"/>
        <w:rPr>
          <w:rFonts w:ascii="宋体" w:hAnsi="宋体" w:eastAsia="宋体" w:cs="宋体"/>
          <w:sz w:val="24"/>
          <w:szCs w:val="24"/>
        </w:rPr>
      </w:pPr>
      <w:r>
        <w:rPr>
          <w:rFonts w:ascii="宋体" w:hAnsi="宋体" w:eastAsia="宋体" w:cs="宋体"/>
          <w:sz w:val="24"/>
          <w:szCs w:val="24"/>
        </w:rPr>
        <w:t>1.5采购人应当自采购合同签订之日起2个工作日内， 采购人应当自采购合同签订之日起2个工作日内，将采购合同在</w:t>
      </w:r>
      <w:r>
        <w:rPr>
          <w:rFonts w:hint="eastAsia" w:ascii="宋体" w:hAnsi="宋体" w:eastAsia="宋体" w:cs="宋体"/>
          <w:sz w:val="24"/>
          <w:szCs w:val="24"/>
          <w:lang w:eastAsia="zh-CN"/>
        </w:rPr>
        <w:t>采购单位官方</w:t>
      </w:r>
      <w:r>
        <w:rPr>
          <w:rFonts w:ascii="宋体" w:hAnsi="宋体" w:eastAsia="宋体" w:cs="宋体"/>
          <w:sz w:val="24"/>
          <w:szCs w:val="24"/>
        </w:rPr>
        <w:t>媒体上公告， 但政府采购合同中涉及国家秘密、商业秘密的内容除外。</w:t>
      </w:r>
    </w:p>
    <w:p w14:paraId="5DD3898C">
      <w:pPr>
        <w:numPr>
          <w:ilvl w:val="0"/>
          <w:numId w:val="13"/>
        </w:numPr>
        <w:ind w:left="0" w:leftChars="0" w:firstLine="0" w:firstLineChars="0"/>
        <w:jc w:val="both"/>
        <w:rPr>
          <w:rFonts w:ascii="宋体" w:hAnsi="宋体" w:eastAsia="宋体" w:cs="宋体"/>
          <w:b/>
          <w:bCs/>
          <w:sz w:val="24"/>
          <w:szCs w:val="24"/>
        </w:rPr>
      </w:pPr>
      <w:r>
        <w:rPr>
          <w:rFonts w:ascii="宋体" w:hAnsi="宋体" w:eastAsia="宋体" w:cs="宋体"/>
          <w:b/>
          <w:bCs/>
          <w:sz w:val="24"/>
          <w:szCs w:val="24"/>
        </w:rPr>
        <w:t>合同格式及内容</w:t>
      </w:r>
    </w:p>
    <w:p w14:paraId="62E763BC">
      <w:pPr>
        <w:numPr>
          <w:ilvl w:val="0"/>
          <w:numId w:val="0"/>
        </w:numPr>
        <w:ind w:leftChars="0"/>
        <w:jc w:val="both"/>
        <w:rPr>
          <w:rFonts w:ascii="宋体" w:hAnsi="宋体" w:eastAsia="宋体" w:cs="宋体"/>
          <w:sz w:val="24"/>
          <w:szCs w:val="24"/>
        </w:rPr>
      </w:pPr>
      <w:r>
        <w:rPr>
          <w:rFonts w:ascii="宋体" w:hAnsi="宋体" w:eastAsia="宋体" w:cs="宋体"/>
          <w:sz w:val="24"/>
          <w:szCs w:val="24"/>
        </w:rPr>
        <w:t xml:space="preserve"> 2.1具体格式见本招标文件后附拟签订的《合同文本》（部分合同条款），投标文件中可以不提供《合同文本》。</w:t>
      </w:r>
    </w:p>
    <w:p w14:paraId="217EA8F3">
      <w:pPr>
        <w:numPr>
          <w:ilvl w:val="0"/>
          <w:numId w:val="0"/>
        </w:numPr>
        <w:ind w:leftChars="0"/>
        <w:jc w:val="both"/>
        <w:rPr>
          <w:rFonts w:ascii="宋体" w:hAnsi="宋体" w:eastAsia="宋体" w:cs="宋体"/>
          <w:sz w:val="24"/>
          <w:szCs w:val="24"/>
        </w:rPr>
      </w:pPr>
      <w:r>
        <w:rPr>
          <w:rFonts w:ascii="宋体" w:hAnsi="宋体" w:eastAsia="宋体" w:cs="宋体"/>
          <w:sz w:val="24"/>
          <w:szCs w:val="24"/>
        </w:rPr>
        <w:t xml:space="preserve"> 2.2《合同文本》的内容可以根据《民法典》和合同签订双方的实际要求进行修改，但不得改变范本中的实质性内容。</w:t>
      </w:r>
    </w:p>
    <w:p w14:paraId="23281190">
      <w:pPr>
        <w:numPr>
          <w:ilvl w:val="0"/>
          <w:numId w:val="12"/>
        </w:numPr>
        <w:ind w:left="0" w:leftChars="0" w:firstLine="0" w:firstLineChars="0"/>
        <w:jc w:val="both"/>
        <w:rPr>
          <w:rFonts w:ascii="宋体" w:hAnsi="宋体" w:eastAsia="宋体" w:cs="宋体"/>
          <w:b/>
          <w:bCs/>
          <w:sz w:val="24"/>
          <w:szCs w:val="24"/>
        </w:rPr>
      </w:pPr>
      <w:r>
        <w:rPr>
          <w:rFonts w:ascii="宋体" w:hAnsi="宋体" w:eastAsia="宋体" w:cs="宋体"/>
          <w:b/>
          <w:bCs/>
          <w:sz w:val="24"/>
          <w:szCs w:val="24"/>
        </w:rPr>
        <w:t>验收</w:t>
      </w:r>
    </w:p>
    <w:p w14:paraId="664E95AF">
      <w:pPr>
        <w:numPr>
          <w:ilvl w:val="0"/>
          <w:numId w:val="0"/>
        </w:numPr>
        <w:ind w:leftChars="0"/>
        <w:jc w:val="both"/>
        <w:rPr>
          <w:rFonts w:ascii="宋体" w:hAnsi="宋体" w:eastAsia="宋体" w:cs="宋体"/>
          <w:sz w:val="24"/>
          <w:szCs w:val="24"/>
        </w:rPr>
      </w:pPr>
      <w:r>
        <w:rPr>
          <w:rFonts w:ascii="宋体" w:hAnsi="宋体" w:eastAsia="宋体" w:cs="宋体"/>
          <w:b/>
          <w:bCs/>
          <w:sz w:val="24"/>
          <w:szCs w:val="24"/>
        </w:rPr>
        <w:t xml:space="preserve"> </w:t>
      </w:r>
      <w:r>
        <w:rPr>
          <w:rFonts w:ascii="宋体" w:hAnsi="宋体" w:eastAsia="宋体" w:cs="宋体"/>
          <w:sz w:val="24"/>
          <w:szCs w:val="24"/>
        </w:rPr>
        <w:t>成交供应商在供货、工程竣工或服务结束后，采购人应及时组织验收，并按照采购文件、响应文件及合同约定填写验收单。</w:t>
      </w:r>
    </w:p>
    <w:p w14:paraId="0C4EA9CE">
      <w:pPr>
        <w:numPr>
          <w:ilvl w:val="0"/>
          <w:numId w:val="0"/>
        </w:numPr>
        <w:ind w:left="120" w:leftChars="0"/>
        <w:jc w:val="both"/>
        <w:rPr>
          <w:rFonts w:hint="default" w:ascii="宋体" w:hAnsi="宋体" w:eastAsia="宋体" w:cs="宋体"/>
          <w:sz w:val="24"/>
          <w:szCs w:val="24"/>
          <w:lang w:val="en-US" w:eastAsia="zh-CN"/>
        </w:rPr>
      </w:pPr>
    </w:p>
    <w:p w14:paraId="75BD1EC5">
      <w:pPr>
        <w:numPr>
          <w:ilvl w:val="0"/>
          <w:numId w:val="0"/>
        </w:numPr>
        <w:ind w:leftChars="0"/>
        <w:jc w:val="both"/>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7D24DD58-9277-4C1B-B3A8-0F66882A6AD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A7F4"/>
    <w:multiLevelType w:val="singleLevel"/>
    <w:tmpl w:val="8577A7F4"/>
    <w:lvl w:ilvl="0" w:tentative="0">
      <w:start w:val="1"/>
      <w:numFmt w:val="decimal"/>
      <w:suff w:val="nothing"/>
      <w:lvlText w:val="（%1）"/>
      <w:lvlJc w:val="left"/>
    </w:lvl>
  </w:abstractNum>
  <w:abstractNum w:abstractNumId="1">
    <w:nsid w:val="86E2416A"/>
    <w:multiLevelType w:val="singleLevel"/>
    <w:tmpl w:val="86E2416A"/>
    <w:lvl w:ilvl="0" w:tentative="0">
      <w:start w:val="1"/>
      <w:numFmt w:val="decimal"/>
      <w:suff w:val="nothing"/>
      <w:lvlText w:val="（%1）"/>
      <w:lvlJc w:val="left"/>
    </w:lvl>
  </w:abstractNum>
  <w:abstractNum w:abstractNumId="2">
    <w:nsid w:val="9662A5F8"/>
    <w:multiLevelType w:val="singleLevel"/>
    <w:tmpl w:val="9662A5F8"/>
    <w:lvl w:ilvl="0" w:tentative="0">
      <w:start w:val="1"/>
      <w:numFmt w:val="decimal"/>
      <w:lvlText w:val="%1."/>
      <w:lvlJc w:val="left"/>
      <w:pPr>
        <w:tabs>
          <w:tab w:val="left" w:pos="312"/>
        </w:tabs>
      </w:pPr>
    </w:lvl>
  </w:abstractNum>
  <w:abstractNum w:abstractNumId="3">
    <w:nsid w:val="980CDE90"/>
    <w:multiLevelType w:val="singleLevel"/>
    <w:tmpl w:val="980CDE90"/>
    <w:lvl w:ilvl="0" w:tentative="0">
      <w:start w:val="1"/>
      <w:numFmt w:val="decimal"/>
      <w:lvlText w:val="%1."/>
      <w:lvlJc w:val="left"/>
      <w:pPr>
        <w:tabs>
          <w:tab w:val="left" w:pos="312"/>
        </w:tabs>
        <w:ind w:left="120" w:leftChars="0" w:firstLine="0" w:firstLineChars="0"/>
      </w:pPr>
    </w:lvl>
  </w:abstractNum>
  <w:abstractNum w:abstractNumId="4">
    <w:nsid w:val="9E263678"/>
    <w:multiLevelType w:val="singleLevel"/>
    <w:tmpl w:val="9E263678"/>
    <w:lvl w:ilvl="0" w:tentative="0">
      <w:start w:val="1"/>
      <w:numFmt w:val="decimal"/>
      <w:suff w:val="space"/>
      <w:lvlText w:val="%1."/>
      <w:lvlJc w:val="left"/>
    </w:lvl>
  </w:abstractNum>
  <w:abstractNum w:abstractNumId="5">
    <w:nsid w:val="A14D99C3"/>
    <w:multiLevelType w:val="singleLevel"/>
    <w:tmpl w:val="A14D99C3"/>
    <w:lvl w:ilvl="0" w:tentative="0">
      <w:start w:val="1"/>
      <w:numFmt w:val="chineseCounting"/>
      <w:suff w:val="space"/>
      <w:lvlText w:val="第%1章"/>
      <w:lvlJc w:val="left"/>
      <w:rPr>
        <w:rFonts w:hint="eastAsia"/>
      </w:rPr>
    </w:lvl>
  </w:abstractNum>
  <w:abstractNum w:abstractNumId="6">
    <w:nsid w:val="F4AE607E"/>
    <w:multiLevelType w:val="singleLevel"/>
    <w:tmpl w:val="F4AE607E"/>
    <w:lvl w:ilvl="0" w:tentative="0">
      <w:start w:val="1"/>
      <w:numFmt w:val="decimal"/>
      <w:suff w:val="nothing"/>
      <w:lvlText w:val="（%1）"/>
      <w:lvlJc w:val="left"/>
    </w:lvl>
  </w:abstractNum>
  <w:abstractNum w:abstractNumId="7">
    <w:nsid w:val="04F5EA1C"/>
    <w:multiLevelType w:val="singleLevel"/>
    <w:tmpl w:val="04F5EA1C"/>
    <w:lvl w:ilvl="0" w:tentative="0">
      <w:start w:val="5"/>
      <w:numFmt w:val="chineseCounting"/>
      <w:suff w:val="space"/>
      <w:lvlText w:val="第%1章"/>
      <w:lvlJc w:val="left"/>
      <w:rPr>
        <w:rFonts w:hint="eastAsia"/>
      </w:rPr>
    </w:lvl>
  </w:abstractNum>
  <w:abstractNum w:abstractNumId="8">
    <w:nsid w:val="4E557301"/>
    <w:multiLevelType w:val="singleLevel"/>
    <w:tmpl w:val="4E557301"/>
    <w:lvl w:ilvl="0" w:tentative="0">
      <w:start w:val="1"/>
      <w:numFmt w:val="decimal"/>
      <w:lvlText w:val="%1."/>
      <w:lvlJc w:val="left"/>
      <w:pPr>
        <w:tabs>
          <w:tab w:val="left" w:pos="312"/>
        </w:tabs>
      </w:pPr>
    </w:lvl>
  </w:abstractNum>
  <w:abstractNum w:abstractNumId="9">
    <w:nsid w:val="4FA61C6F"/>
    <w:multiLevelType w:val="singleLevel"/>
    <w:tmpl w:val="4FA61C6F"/>
    <w:lvl w:ilvl="0" w:tentative="0">
      <w:start w:val="1"/>
      <w:numFmt w:val="chineseCounting"/>
      <w:lvlText w:val="%1."/>
      <w:lvlJc w:val="left"/>
      <w:pPr>
        <w:tabs>
          <w:tab w:val="left" w:pos="312"/>
        </w:tabs>
        <w:ind w:left="120" w:leftChars="0" w:firstLine="0" w:firstLineChars="0"/>
      </w:pPr>
      <w:rPr>
        <w:rFonts w:hint="eastAsia"/>
      </w:rPr>
    </w:lvl>
  </w:abstractNum>
  <w:abstractNum w:abstractNumId="10">
    <w:nsid w:val="5340838E"/>
    <w:multiLevelType w:val="singleLevel"/>
    <w:tmpl w:val="5340838E"/>
    <w:lvl w:ilvl="0" w:tentative="0">
      <w:start w:val="1"/>
      <w:numFmt w:val="chineseCounting"/>
      <w:lvlText w:val="%1."/>
      <w:lvlJc w:val="left"/>
      <w:pPr>
        <w:tabs>
          <w:tab w:val="left" w:pos="312"/>
        </w:tabs>
      </w:pPr>
      <w:rPr>
        <w:rFonts w:hint="eastAsia"/>
      </w:rPr>
    </w:lvl>
  </w:abstractNum>
  <w:abstractNum w:abstractNumId="11">
    <w:nsid w:val="6ADE0A4A"/>
    <w:multiLevelType w:val="singleLevel"/>
    <w:tmpl w:val="6ADE0A4A"/>
    <w:lvl w:ilvl="0" w:tentative="0">
      <w:start w:val="6"/>
      <w:numFmt w:val="chineseCounting"/>
      <w:suff w:val="nothing"/>
      <w:lvlText w:val="%1．"/>
      <w:lvlJc w:val="left"/>
      <w:rPr>
        <w:rFonts w:hint="eastAsia"/>
      </w:rPr>
    </w:lvl>
  </w:abstractNum>
  <w:abstractNum w:abstractNumId="12">
    <w:nsid w:val="71BB70AD"/>
    <w:multiLevelType w:val="singleLevel"/>
    <w:tmpl w:val="71BB70AD"/>
    <w:lvl w:ilvl="0" w:tentative="0">
      <w:start w:val="1"/>
      <w:numFmt w:val="decimal"/>
      <w:lvlText w:val="%1."/>
      <w:lvlJc w:val="left"/>
      <w:pPr>
        <w:tabs>
          <w:tab w:val="left" w:pos="312"/>
        </w:tabs>
      </w:pPr>
    </w:lvl>
  </w:abstractNum>
  <w:num w:numId="1">
    <w:abstractNumId w:val="5"/>
  </w:num>
  <w:num w:numId="2">
    <w:abstractNumId w:val="9"/>
  </w:num>
  <w:num w:numId="3">
    <w:abstractNumId w:val="8"/>
  </w:num>
  <w:num w:numId="4">
    <w:abstractNumId w:val="4"/>
  </w:num>
  <w:num w:numId="5">
    <w:abstractNumId w:val="11"/>
  </w:num>
  <w:num w:numId="6">
    <w:abstractNumId w:val="12"/>
  </w:num>
  <w:num w:numId="7">
    <w:abstractNumId w:val="3"/>
  </w:num>
  <w:num w:numId="8">
    <w:abstractNumId w:val="0"/>
  </w:num>
  <w:num w:numId="9">
    <w:abstractNumId w:val="6"/>
  </w:num>
  <w:num w:numId="10">
    <w:abstractNumId w:val="1"/>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ZDUyMjNlMTQyZTU5N2Y1ZTJiMTA0YTRlN2NmODAifQ=="/>
  </w:docVars>
  <w:rsids>
    <w:rsidRoot w:val="00000000"/>
    <w:rsid w:val="03030083"/>
    <w:rsid w:val="201A15E6"/>
    <w:rsid w:val="40361A28"/>
    <w:rsid w:val="5E335961"/>
    <w:rsid w:val="7AD2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3353</Words>
  <Characters>3473</Characters>
  <Lines>0</Lines>
  <Paragraphs>0</Paragraphs>
  <TotalTime>18</TotalTime>
  <ScaleCrop>false</ScaleCrop>
  <LinksUpToDate>false</LinksUpToDate>
  <CharactersWithSpaces>3563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2022-07-26T06:31:00Z</dcterms:created>
  <dc:creator>Administrator</dc:creator>
  <cp:lastModifiedBy>叶子</cp:lastModifiedBy>
  <dcterms:modified xsi:type="dcterms:W3CDTF">2024-08-01T03:05:40Z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4BF6CB13CE40427CBDEDD2BD96E137BB_13</vt:lpwstr>
  </property>
</Properties>
</file>