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Style w:val="5"/>
          <w:rFonts w:hint="eastAsia" w:ascii="方正小标宋简体" w:hAnsi="方正小标宋简体" w:eastAsia="方正小标宋简体" w:cs="方正小标宋简体"/>
          <w:b w:val="0"/>
          <w:bCs w:val="0"/>
          <w:i w:val="0"/>
          <w:iCs w:val="0"/>
          <w:caps w:val="0"/>
          <w:color w:val="333333"/>
          <w:spacing w:val="-11"/>
          <w:w w:val="90"/>
          <w:sz w:val="44"/>
          <w:szCs w:val="44"/>
          <w:shd w:val="clear" w:fill="FFFFFF"/>
          <w:lang w:eastAsia="zh-CN"/>
        </w:rPr>
      </w:pPr>
      <w:r>
        <w:rPr>
          <w:rStyle w:val="5"/>
          <w:rFonts w:hint="eastAsia" w:ascii="方正小标宋简体" w:hAnsi="方正小标宋简体" w:eastAsia="方正小标宋简体" w:cs="方正小标宋简体"/>
          <w:b w:val="0"/>
          <w:bCs w:val="0"/>
          <w:i w:val="0"/>
          <w:iCs w:val="0"/>
          <w:caps w:val="0"/>
          <w:color w:val="333333"/>
          <w:spacing w:val="-11"/>
          <w:w w:val="90"/>
          <w:sz w:val="44"/>
          <w:szCs w:val="44"/>
          <w:shd w:val="clear" w:fill="FFFFFF"/>
          <w:lang w:eastAsia="zh-CN"/>
        </w:rPr>
        <w:t>呼伦贝尔市传染病医院（呼伦贝尔市第二人民院）</w:t>
      </w:r>
    </w:p>
    <w:p>
      <w:pPr>
        <w:keepNext w:val="0"/>
        <w:keepLines w:val="0"/>
        <w:pageBreakBefore w:val="0"/>
        <w:kinsoku/>
        <w:wordWrap/>
        <w:overflowPunct/>
        <w:topLinePunct w:val="0"/>
        <w:autoSpaceDE/>
        <w:autoSpaceDN/>
        <w:bidi w:val="0"/>
        <w:adjustRightInd/>
        <w:snapToGrid/>
        <w:spacing w:line="560" w:lineRule="exact"/>
        <w:jc w:val="center"/>
        <w:textAlignment w:val="auto"/>
        <w:rPr>
          <w:rStyle w:val="5"/>
          <w:rFonts w:hint="eastAsia" w:ascii="方正小标宋_GBK" w:hAnsi="方正小标宋_GBK" w:eastAsia="方正小标宋_GBK" w:cs="方正小标宋_GBK"/>
          <w:b/>
          <w:bCs/>
          <w:i w:val="0"/>
          <w:iCs w:val="0"/>
          <w:caps w:val="0"/>
          <w:color w:val="333333"/>
          <w:spacing w:val="-11"/>
          <w:w w:val="90"/>
          <w:sz w:val="44"/>
          <w:szCs w:val="44"/>
          <w:shd w:val="clear" w:fill="FFFFFF"/>
          <w:lang w:eastAsia="zh-CN"/>
        </w:rPr>
      </w:pPr>
      <w:r>
        <w:rPr>
          <w:rStyle w:val="5"/>
          <w:rFonts w:hint="eastAsia" w:ascii="方正小标宋简体" w:hAnsi="方正小标宋简体" w:eastAsia="方正小标宋简体" w:cs="方正小标宋简体"/>
          <w:b w:val="0"/>
          <w:bCs w:val="0"/>
          <w:i w:val="0"/>
          <w:iCs w:val="0"/>
          <w:caps w:val="0"/>
          <w:color w:val="333333"/>
          <w:spacing w:val="-11"/>
          <w:w w:val="90"/>
          <w:sz w:val="44"/>
          <w:szCs w:val="44"/>
          <w:shd w:val="clear" w:fill="FFFFFF"/>
          <w:lang w:eastAsia="zh-CN"/>
        </w:rPr>
        <w:t>内控招标文件</w:t>
      </w:r>
    </w:p>
    <w:p>
      <w:pPr>
        <w:keepNext w:val="0"/>
        <w:keepLines w:val="0"/>
        <w:pageBreakBefore w:val="0"/>
        <w:kinsoku/>
        <w:wordWrap/>
        <w:overflowPunct/>
        <w:topLinePunct w:val="0"/>
        <w:autoSpaceDE/>
        <w:autoSpaceDN/>
        <w:bidi w:val="0"/>
        <w:adjustRightInd/>
        <w:snapToGrid/>
        <w:spacing w:line="560" w:lineRule="exact"/>
        <w:jc w:val="center"/>
        <w:textAlignment w:val="auto"/>
        <w:rPr>
          <w:rStyle w:val="5"/>
          <w:rFonts w:hint="eastAsia" w:ascii="方正小标宋_GBK" w:hAnsi="方正小标宋_GBK" w:eastAsia="方正小标宋_GBK" w:cs="方正小标宋_GBK"/>
          <w:b/>
          <w:bCs/>
          <w:i w:val="0"/>
          <w:iCs w:val="0"/>
          <w:caps w:val="0"/>
          <w:color w:val="333333"/>
          <w:spacing w:val="-11"/>
          <w:w w:val="90"/>
          <w:sz w:val="44"/>
          <w:szCs w:val="44"/>
          <w:shd w:val="clear" w:fill="FFFFFF"/>
          <w:lang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000000"/>
          <w:spacing w:val="0"/>
          <w:sz w:val="32"/>
          <w:szCs w:val="32"/>
          <w:shd w:val="clear" w:fill="FFFFFF"/>
          <w:lang w:val="en-US" w:eastAsia="zh-CN"/>
        </w:rPr>
      </w:pPr>
      <w:r>
        <w:rPr>
          <w:rStyle w:val="5"/>
          <w:rFonts w:hint="eastAsia" w:ascii="仿宋" w:hAnsi="仿宋" w:eastAsia="仿宋" w:cs="仿宋"/>
          <w:b w:val="0"/>
          <w:bCs w:val="0"/>
          <w:i w:val="0"/>
          <w:iCs w:val="0"/>
          <w:caps w:val="0"/>
          <w:color w:val="333333"/>
          <w:spacing w:val="-11"/>
          <w:w w:val="100"/>
          <w:sz w:val="32"/>
          <w:szCs w:val="32"/>
          <w:shd w:val="clear" w:fill="FFFFFF"/>
          <w:lang w:val="en-US" w:eastAsia="zh-CN"/>
        </w:rPr>
        <w:t>项目名称：</w:t>
      </w:r>
      <w:r>
        <w:rPr>
          <w:rFonts w:hint="eastAsia" w:ascii="仿宋" w:hAnsi="仿宋" w:eastAsia="仿宋" w:cs="仿宋"/>
          <w:i w:val="0"/>
          <w:iCs w:val="0"/>
          <w:caps w:val="0"/>
          <w:color w:val="000000"/>
          <w:spacing w:val="0"/>
          <w:sz w:val="32"/>
          <w:szCs w:val="32"/>
          <w:shd w:val="clear" w:fill="FFFFFF"/>
          <w:lang w:eastAsia="zh-CN"/>
        </w:rPr>
        <w:t>呼伦贝尔市传染病医院（呼伦贝尔市第二人民医院）</w:t>
      </w:r>
      <w:r>
        <w:rPr>
          <w:rFonts w:hint="eastAsia" w:ascii="仿宋" w:hAnsi="仿宋" w:eastAsia="仿宋" w:cs="仿宋"/>
          <w:i w:val="0"/>
          <w:iCs w:val="0"/>
          <w:caps w:val="0"/>
          <w:color w:val="000000"/>
          <w:spacing w:val="0"/>
          <w:sz w:val="32"/>
          <w:szCs w:val="32"/>
          <w:shd w:val="clear" w:fill="FFFFFF"/>
          <w:lang w:val="en-US" w:eastAsia="zh-CN"/>
        </w:rPr>
        <w:t>后勤物资内控定点类商店采购项目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项目编号：</w:t>
      </w:r>
      <w:r>
        <w:rPr>
          <w:rFonts w:hint="eastAsia" w:ascii="仿宋" w:hAnsi="仿宋" w:eastAsia="仿宋" w:cs="仿宋"/>
          <w:i w:val="0"/>
          <w:iCs w:val="0"/>
          <w:caps w:val="0"/>
          <w:color w:val="000000"/>
          <w:spacing w:val="0"/>
          <w:sz w:val="32"/>
          <w:szCs w:val="32"/>
          <w:shd w:val="clear" w:fill="FFFFFF"/>
          <w:lang w:eastAsia="zh-CN"/>
        </w:rPr>
        <w:t>项目编号：</w:t>
      </w:r>
      <w:r>
        <w:rPr>
          <w:rFonts w:hint="eastAsia" w:ascii="仿宋" w:hAnsi="仿宋" w:eastAsia="仿宋" w:cs="仿宋"/>
          <w:i w:val="0"/>
          <w:iCs w:val="0"/>
          <w:caps w:val="0"/>
          <w:color w:val="000000"/>
          <w:spacing w:val="0"/>
          <w:sz w:val="32"/>
          <w:szCs w:val="32"/>
          <w:shd w:val="clear" w:fill="FFFFFF"/>
          <w:lang w:val="en-US" w:eastAsia="zh-CN"/>
        </w:rPr>
        <w:t>CRBYY-2022-ZWK1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宋体" w:cs="宋体"/>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2022年7月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i w:val="0"/>
          <w:iCs w:val="0"/>
          <w:caps w:val="0"/>
          <w:color w:val="000000"/>
          <w:spacing w:val="0"/>
          <w:sz w:val="24"/>
          <w:szCs w:val="24"/>
          <w:shd w:val="clear" w:fill="FFFFFF"/>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投标邀请</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呼伦贝尔市传染病医院（呼伦贝尔市第二人民医院）</w:t>
      </w:r>
      <w:r>
        <w:rPr>
          <w:rFonts w:hint="eastAsia" w:ascii="仿宋" w:hAnsi="仿宋" w:eastAsia="仿宋" w:cs="仿宋"/>
          <w:sz w:val="32"/>
          <w:szCs w:val="32"/>
        </w:rPr>
        <w:t>，采用公开招标方式组织采购</w:t>
      </w:r>
      <w:r>
        <w:rPr>
          <w:rFonts w:hint="eastAsia" w:ascii="仿宋" w:hAnsi="仿宋" w:eastAsia="仿宋" w:cs="仿宋"/>
          <w:i w:val="0"/>
          <w:iCs w:val="0"/>
          <w:caps w:val="0"/>
          <w:color w:val="000000"/>
          <w:spacing w:val="0"/>
          <w:sz w:val="32"/>
          <w:szCs w:val="32"/>
          <w:shd w:val="clear" w:fill="FFFFFF"/>
          <w:lang w:eastAsia="zh-CN"/>
        </w:rPr>
        <w:t>呼伦贝尔市传染病医院（呼伦贝尔市第二人民医院）</w:t>
      </w:r>
      <w:r>
        <w:rPr>
          <w:rFonts w:hint="eastAsia" w:ascii="仿宋" w:hAnsi="仿宋" w:eastAsia="仿宋" w:cs="仿宋"/>
          <w:i w:val="0"/>
          <w:iCs w:val="0"/>
          <w:caps w:val="0"/>
          <w:color w:val="000000"/>
          <w:spacing w:val="0"/>
          <w:sz w:val="32"/>
          <w:szCs w:val="32"/>
          <w:shd w:val="clear" w:fill="FFFFFF"/>
          <w:lang w:val="en-US" w:eastAsia="zh-CN"/>
        </w:rPr>
        <w:t>后勤物资内控定点类</w:t>
      </w:r>
      <w:bookmarkStart w:id="0" w:name="_GoBack"/>
      <w:bookmarkEnd w:id="0"/>
      <w:r>
        <w:rPr>
          <w:rFonts w:hint="eastAsia" w:ascii="仿宋" w:hAnsi="仿宋" w:eastAsia="仿宋" w:cs="仿宋"/>
          <w:i w:val="0"/>
          <w:iCs w:val="0"/>
          <w:caps w:val="0"/>
          <w:color w:val="000000"/>
          <w:spacing w:val="0"/>
          <w:sz w:val="32"/>
          <w:szCs w:val="32"/>
          <w:shd w:val="clear" w:fill="FFFFFF"/>
          <w:lang w:val="en-US" w:eastAsia="zh-CN"/>
        </w:rPr>
        <w:t>商店采购</w:t>
      </w:r>
      <w:r>
        <w:rPr>
          <w:rFonts w:hint="eastAsia" w:ascii="仿宋" w:hAnsi="仿宋" w:eastAsia="仿宋" w:cs="仿宋"/>
          <w:sz w:val="32"/>
          <w:szCs w:val="32"/>
        </w:rPr>
        <w:t>项目。欢迎符合资格条件的投标人参加投标。</w:t>
      </w:r>
    </w:p>
    <w:p>
      <w:pPr>
        <w:keepNext w:val="0"/>
        <w:keepLines w:val="0"/>
        <w:pageBreakBefore w:val="0"/>
        <w:numPr>
          <w:ilvl w:val="0"/>
          <w:numId w:val="2"/>
        </w:numPr>
        <w:kinsoku/>
        <w:wordWrap/>
        <w:overflowPunct/>
        <w:topLinePunct w:val="0"/>
        <w:autoSpaceDE/>
        <w:autoSpaceDN/>
        <w:bidi w:val="0"/>
        <w:adjustRightInd/>
        <w:snapToGrid/>
        <w:spacing w:line="560" w:lineRule="exact"/>
        <w:ind w:left="120" w:leftChars="0" w:firstLine="0" w:firstLineChars="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项目概述 </w:t>
      </w:r>
    </w:p>
    <w:p>
      <w:pPr>
        <w:keepNext w:val="0"/>
        <w:keepLines w:val="0"/>
        <w:pageBreakBefore w:val="0"/>
        <w:numPr>
          <w:ilvl w:val="0"/>
          <w:numId w:val="3"/>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名称与编号 </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i w:val="0"/>
          <w:iCs w:val="0"/>
          <w:caps w:val="0"/>
          <w:color w:val="000000"/>
          <w:spacing w:val="0"/>
          <w:sz w:val="32"/>
          <w:szCs w:val="32"/>
          <w:shd w:val="clear" w:fill="FFFFFF"/>
          <w:lang w:eastAsia="zh-CN"/>
        </w:rPr>
        <w:t>呼伦贝尔市传染病医院（呼伦贝尔市第二人民医院）</w:t>
      </w:r>
      <w:r>
        <w:rPr>
          <w:rFonts w:hint="eastAsia" w:ascii="仿宋" w:hAnsi="仿宋" w:eastAsia="仿宋" w:cs="仿宋"/>
          <w:i w:val="0"/>
          <w:iCs w:val="0"/>
          <w:caps w:val="0"/>
          <w:color w:val="000000"/>
          <w:spacing w:val="0"/>
          <w:sz w:val="32"/>
          <w:szCs w:val="32"/>
          <w:shd w:val="clear" w:fill="FFFFFF"/>
          <w:lang w:val="en-US" w:eastAsia="zh-CN"/>
        </w:rPr>
        <w:t>后勤物资内控定点类商店采购</w:t>
      </w:r>
      <w:r>
        <w:rPr>
          <w:rFonts w:hint="eastAsia" w:ascii="仿宋" w:hAnsi="仿宋" w:eastAsia="仿宋" w:cs="仿宋"/>
          <w:sz w:val="32"/>
          <w:szCs w:val="32"/>
        </w:rPr>
        <w:t xml:space="preserve">项目  </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sz w:val="32"/>
          <w:szCs w:val="32"/>
        </w:rPr>
        <w:t>招标文件编号：</w:t>
      </w:r>
      <w:r>
        <w:rPr>
          <w:rFonts w:hint="eastAsia" w:ascii="仿宋" w:hAnsi="仿宋" w:eastAsia="仿宋" w:cs="仿宋"/>
          <w:i w:val="0"/>
          <w:iCs w:val="0"/>
          <w:caps w:val="0"/>
          <w:color w:val="000000"/>
          <w:spacing w:val="0"/>
          <w:sz w:val="32"/>
          <w:szCs w:val="32"/>
          <w:shd w:val="clear" w:fill="FFFFFF"/>
          <w:lang w:val="en-US" w:eastAsia="zh-CN"/>
        </w:rPr>
        <w:t>CRBYY-2022-ZWL1</w:t>
      </w:r>
    </w:p>
    <w:p>
      <w:pPr>
        <w:keepNext w:val="0"/>
        <w:keepLines w:val="0"/>
        <w:pageBreakBefore w:val="0"/>
        <w:numPr>
          <w:ilvl w:val="0"/>
          <w:numId w:val="3"/>
        </w:numPr>
        <w:kinsoku/>
        <w:wordWrap/>
        <w:overflowPunct/>
        <w:topLinePunct w:val="0"/>
        <w:autoSpaceDE/>
        <w:autoSpaceDN/>
        <w:bidi w:val="0"/>
        <w:adjustRightInd/>
        <w:snapToGrid/>
        <w:spacing w:line="560" w:lineRule="exact"/>
        <w:ind w:left="120" w:leftChars="0" w:firstLine="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内容及分包情况（技术规格、参数及要求）</w:t>
      </w:r>
      <w:r>
        <w:rPr>
          <w:rFonts w:hint="eastAsia" w:ascii="仿宋" w:hAnsi="仿宋" w:eastAsia="仿宋" w:cs="仿宋"/>
          <w:sz w:val="32"/>
          <w:szCs w:val="32"/>
          <w:lang w:eastAsia="zh-CN"/>
        </w:rPr>
        <w:t>见附件</w:t>
      </w:r>
    </w:p>
    <w:p>
      <w:pPr>
        <w:keepNext w:val="0"/>
        <w:keepLines w:val="0"/>
        <w:pageBreakBefore w:val="0"/>
        <w:numPr>
          <w:ilvl w:val="0"/>
          <w:numId w:val="2"/>
        </w:numPr>
        <w:kinsoku/>
        <w:wordWrap/>
        <w:overflowPunct/>
        <w:topLinePunct w:val="0"/>
        <w:autoSpaceDE/>
        <w:autoSpaceDN/>
        <w:bidi w:val="0"/>
        <w:adjustRightInd/>
        <w:snapToGrid/>
        <w:spacing w:line="560" w:lineRule="exact"/>
        <w:ind w:left="120" w:leftChars="0" w:firstLine="0" w:firstLineChars="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投标人的资格要求 </w:t>
      </w:r>
    </w:p>
    <w:p>
      <w:pPr>
        <w:keepNext w:val="0"/>
        <w:keepLines w:val="0"/>
        <w:pageBreakBefore w:val="0"/>
        <w:numPr>
          <w:ilvl w:val="0"/>
          <w:numId w:val="4"/>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投标人应符合《中华人民共和国政府采购法》第二十二条规定的条件。</w:t>
      </w:r>
    </w:p>
    <w:p>
      <w:pPr>
        <w:keepNext w:val="0"/>
        <w:keepLines w:val="0"/>
        <w:pageBreakBefore w:val="0"/>
        <w:numPr>
          <w:ilvl w:val="0"/>
          <w:numId w:val="4"/>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到提交投标文件的截止时间，投标人未被列入失信被执行人、重大税收违法案件当事人名单、政府采购严重违法失信 行为记录名单。（以通过查询“信用中国”网站和“中国政府采购网”网站的信用记录内容为准。） </w:t>
      </w:r>
    </w:p>
    <w:p>
      <w:pPr>
        <w:keepNext w:val="0"/>
        <w:keepLines w:val="0"/>
        <w:pageBreakBefore w:val="0"/>
        <w:numPr>
          <w:ilvl w:val="0"/>
          <w:numId w:val="4"/>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其他资质要求：</w:t>
      </w:r>
      <w:r>
        <w:rPr>
          <w:rFonts w:hint="eastAsia" w:ascii="仿宋" w:hAnsi="仿宋" w:eastAsia="仿宋" w:cs="仿宋"/>
          <w:sz w:val="32"/>
          <w:szCs w:val="32"/>
          <w:lang w:eastAsia="zh-CN"/>
        </w:rPr>
        <w:t>各投标单位提供相关资质并加盖公章。</w:t>
      </w:r>
    </w:p>
    <w:p>
      <w:pPr>
        <w:keepNext w:val="0"/>
        <w:keepLines w:val="0"/>
        <w:pageBreakBefore w:val="0"/>
        <w:numPr>
          <w:ilvl w:val="0"/>
          <w:numId w:val="2"/>
        </w:numPr>
        <w:kinsoku/>
        <w:wordWrap/>
        <w:overflowPunct/>
        <w:topLinePunct w:val="0"/>
        <w:autoSpaceDE/>
        <w:autoSpaceDN/>
        <w:bidi w:val="0"/>
        <w:adjustRightInd/>
        <w:snapToGrid/>
        <w:spacing w:line="560" w:lineRule="exact"/>
        <w:ind w:left="120" w:leftChars="0" w:firstLine="0" w:firstLineChars="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获取招标文件的时间、地点、方式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获取招标文件的期限：详见招标公告；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获取招标文件的地点：详见招标公告；</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其他要求：各投标单位按照技术参数报价，过期视为作废投标资格；</w:t>
      </w:r>
    </w:p>
    <w:p>
      <w:pPr>
        <w:keepNext w:val="0"/>
        <w:keepLines w:val="0"/>
        <w:pageBreakBefore w:val="0"/>
        <w:numPr>
          <w:ilvl w:val="0"/>
          <w:numId w:val="2"/>
        </w:numPr>
        <w:kinsoku/>
        <w:wordWrap/>
        <w:overflowPunct/>
        <w:topLinePunct w:val="0"/>
        <w:autoSpaceDE/>
        <w:autoSpaceDN/>
        <w:bidi w:val="0"/>
        <w:adjustRightInd/>
        <w:snapToGrid/>
        <w:spacing w:line="560" w:lineRule="exact"/>
        <w:ind w:left="120" w:leftChars="0" w:firstLine="0" w:firstLineChars="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招标文件售价</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本次招标文件的售价为 无 元人民币。</w:t>
      </w:r>
    </w:p>
    <w:p>
      <w:pPr>
        <w:keepNext w:val="0"/>
        <w:keepLines w:val="0"/>
        <w:pageBreakBefore w:val="0"/>
        <w:numPr>
          <w:ilvl w:val="0"/>
          <w:numId w:val="2"/>
        </w:numPr>
        <w:kinsoku/>
        <w:wordWrap/>
        <w:overflowPunct/>
        <w:topLinePunct w:val="0"/>
        <w:autoSpaceDE/>
        <w:autoSpaceDN/>
        <w:bidi w:val="0"/>
        <w:adjustRightInd/>
        <w:snapToGrid/>
        <w:spacing w:line="560" w:lineRule="exact"/>
        <w:ind w:left="120" w:leftChars="0" w:firstLine="0" w:firstLineChars="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递交投标（响应）文件截止时间、开标时间及地点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递交投标（响应）文件截止时间：详见招标公告</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投标地点：详见招标公告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开标时间：详见招标公告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开标地点：详见招标公告</w:t>
      </w:r>
    </w:p>
    <w:p>
      <w:pPr>
        <w:keepNext w:val="0"/>
        <w:keepLines w:val="0"/>
        <w:pageBreakBefore w:val="0"/>
        <w:numPr>
          <w:ilvl w:val="0"/>
          <w:numId w:val="2"/>
        </w:numPr>
        <w:kinsoku/>
        <w:wordWrap/>
        <w:overflowPunct/>
        <w:topLinePunct w:val="0"/>
        <w:autoSpaceDE/>
        <w:autoSpaceDN/>
        <w:bidi w:val="0"/>
        <w:adjustRightInd/>
        <w:snapToGrid/>
        <w:spacing w:line="560" w:lineRule="exact"/>
        <w:ind w:left="120" w:leftChars="0" w:firstLine="0" w:firstLineChars="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联系方式</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采购单位名称：呼伦贝尔市传染病医院（呼伦贝尔市第二人民医院）</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地址：内蒙古自治区呼伦贝尔市扎兰屯市雅路街</w:t>
      </w:r>
      <w:r>
        <w:rPr>
          <w:rFonts w:hint="eastAsia" w:ascii="仿宋" w:hAnsi="仿宋" w:eastAsia="仿宋" w:cs="仿宋"/>
          <w:b w:val="0"/>
          <w:bCs w:val="0"/>
          <w:sz w:val="32"/>
          <w:szCs w:val="32"/>
          <w:lang w:val="en-US" w:eastAsia="zh-CN"/>
        </w:rPr>
        <w:t>31号</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邮政编码：16250</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联系人：郑秋石</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联系电话：15947409068</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投标须知</w:t>
      </w:r>
    </w:p>
    <w:p>
      <w:pPr>
        <w:keepNext w:val="0"/>
        <w:keepLines w:val="0"/>
        <w:pageBreakBefore w:val="0"/>
        <w:numPr>
          <w:ilvl w:val="0"/>
          <w:numId w:val="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投标方式</w:t>
      </w:r>
      <w:r>
        <w:rPr>
          <w:rFonts w:hint="eastAsia" w:ascii="仿宋" w:hAnsi="仿宋" w:eastAsia="仿宋" w:cs="仿宋"/>
          <w:b w:val="0"/>
          <w:bCs w:val="0"/>
          <w:sz w:val="32"/>
          <w:szCs w:val="32"/>
          <w:lang w:val="en-US" w:eastAsia="zh-CN"/>
        </w:rPr>
        <w:t>：投标方式采用现场投标方式，每个项目投标单位不得少于三家。</w:t>
      </w:r>
    </w:p>
    <w:p>
      <w:pPr>
        <w:keepNext w:val="0"/>
        <w:keepLines w:val="0"/>
        <w:pageBreakBefore w:val="0"/>
        <w:numPr>
          <w:ilvl w:val="0"/>
          <w:numId w:val="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说明</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rPr>
        <w:t>本招标文件依据《中华人民共和国政府采购法》、《中华人民共和国政府采购法实施条例》和《政府采购货物和服务招标 投标管理办法》（财政部令第87号）及国家和自治区有关法律、法规、规章制度编制。 投标人应仔细阅读本项目信息公告及招标文件的所有内容（包括变更、补充、澄清以及修改等，且均为招标文件的组成部 分），按照招标文件要求以及格式编制投标文件，并保证其真实性，否则一切后果自负。 本次公开招标项目，是以招标公告的方式邀请非特定的投标人参加投标。</w:t>
      </w:r>
    </w:p>
    <w:p>
      <w:pPr>
        <w:keepNext w:val="0"/>
        <w:keepLines w:val="0"/>
        <w:pageBreakBefore w:val="0"/>
        <w:numPr>
          <w:ilvl w:val="0"/>
          <w:numId w:val="5"/>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适用范围</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本招标文件仅适用于本次招标公告中所涉及的项目和内容</w:t>
      </w:r>
      <w:r>
        <w:rPr>
          <w:rFonts w:hint="eastAsia" w:ascii="仿宋" w:hAnsi="仿宋" w:eastAsia="仿宋" w:cs="仿宋"/>
          <w:sz w:val="32"/>
          <w:szCs w:val="32"/>
          <w:lang w:eastAsia="zh-CN"/>
        </w:rPr>
        <w:t>。</w:t>
      </w:r>
    </w:p>
    <w:p>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投标有效期</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.1投标有效期从提交投标文件的截止之日起算。投标文件中承诺的投标有效期应当不少于招标文件中载明的投标有效期。 投标有效期内投标人撤销投标文件的，采购人或者采购代理机构可以不退还投标保证金。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.2出现特殊情况需要延长投标有效期的，采购人以书面形式通知所有投标人延长投标有效期。</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jc w:val="center"/>
        <w:textAlignment w:val="auto"/>
        <w:rPr>
          <w:rFonts w:hint="eastAsia" w:ascii="仿宋" w:hAnsi="仿宋" w:eastAsia="仿宋" w:cs="仿宋"/>
          <w:b/>
          <w:bCs/>
          <w:sz w:val="32"/>
          <w:szCs w:val="32"/>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投标人应当提交的资格、资信证明文件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投标人应提交证明其有资格参加投标和中标后有能力履行合同的相关文件，并作为其投标文件的一部分，所有文件必须 真实可靠、不得伪造，否则将按相关规定予以处罚。</w:t>
      </w:r>
    </w:p>
    <w:p>
      <w:pPr>
        <w:keepNext w:val="0"/>
        <w:keepLines w:val="0"/>
        <w:pageBreakBefore w:val="0"/>
        <w:numPr>
          <w:ilvl w:val="0"/>
          <w:numId w:val="6"/>
        </w:numPr>
        <w:kinsoku/>
        <w:wordWrap/>
        <w:overflowPunct/>
        <w:topLinePunct w:val="0"/>
        <w:autoSpaceDE/>
        <w:autoSpaceDN/>
        <w:bidi w:val="0"/>
        <w:adjustRightInd/>
        <w:snapToGrid/>
        <w:spacing w:line="560" w:lineRule="exact"/>
        <w:ind w:left="12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法人或者其他组织的营业执照等证明文件，自然人的身份证明： 法人包括企业法人、机关法人、事业单位法人和社会团体法人；其他组织主要包括合伙企业、非企业专业服务机构、个 体工商户、农村承包经营户；自然人是指《中华人民共和国民法典》（以下简称《民法典》）规定的具有完全民事行为能力、 能够承担民事责任和义务的公民。如投标人是企业（包括合伙企业），要提供在工商部门注册的有效“企业法人营业执 照”或“营业执照”；如投标人是事业单位，要提供有效的“事业单位法人证书”；投标人是非企业专业服务机构的，如律师事务 所，会计师事务所要提供执业许可证等证明文件；如投标人是个体工商户，要提供有效的“个体工商户营业执照”；如投标人是 自然人，要提供有效的自然人身份证明。 这里所指“其他组织”不包括法人的分支机构，由于法人分支机构不能独立承担民事责任，不能以分支机构的身份参加政 府采购，只能以法人身份参加。“但由于银行、保险、石油石化、电力、电信等行业具有其特殊性，如果能够提供其法人给予 的相应授权证明材料，可以参加政府采购活动”。</w:t>
      </w:r>
    </w:p>
    <w:p>
      <w:pPr>
        <w:keepNext w:val="0"/>
        <w:keepLines w:val="0"/>
        <w:pageBreakBefore w:val="0"/>
        <w:numPr>
          <w:ilvl w:val="0"/>
          <w:numId w:val="6"/>
        </w:numPr>
        <w:kinsoku/>
        <w:wordWrap/>
        <w:overflowPunct/>
        <w:topLinePunct w:val="0"/>
        <w:autoSpaceDE/>
        <w:autoSpaceDN/>
        <w:bidi w:val="0"/>
        <w:adjustRightInd/>
        <w:snapToGrid/>
        <w:spacing w:line="560" w:lineRule="exact"/>
        <w:ind w:left="120"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财务状况报告，依法缴纳税收和社会保障资金的相关材料（详见资格性审查表要求） </w:t>
      </w:r>
    </w:p>
    <w:p>
      <w:pPr>
        <w:keepNext w:val="0"/>
        <w:keepLines w:val="0"/>
        <w:pageBreakBefore w:val="0"/>
        <w:numPr>
          <w:ilvl w:val="0"/>
          <w:numId w:val="6"/>
        </w:numPr>
        <w:kinsoku/>
        <w:wordWrap/>
        <w:overflowPunct/>
        <w:topLinePunct w:val="0"/>
        <w:autoSpaceDE/>
        <w:autoSpaceDN/>
        <w:bidi w:val="0"/>
        <w:adjustRightInd/>
        <w:snapToGrid/>
        <w:spacing w:line="560" w:lineRule="exact"/>
        <w:ind w:left="120"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具有履行合同所必须的设备和专业技术能力的声明。 </w:t>
      </w:r>
    </w:p>
    <w:p>
      <w:pPr>
        <w:keepNext w:val="0"/>
        <w:keepLines w:val="0"/>
        <w:pageBreakBefore w:val="0"/>
        <w:numPr>
          <w:ilvl w:val="0"/>
          <w:numId w:val="6"/>
        </w:numPr>
        <w:kinsoku/>
        <w:wordWrap/>
        <w:overflowPunct/>
        <w:topLinePunct w:val="0"/>
        <w:autoSpaceDE/>
        <w:autoSpaceDN/>
        <w:bidi w:val="0"/>
        <w:adjustRightInd/>
        <w:snapToGrid/>
        <w:spacing w:line="560" w:lineRule="exact"/>
        <w:ind w:left="120"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投标人参加政府采购前三年内在经营活动中没有重大违法记录书面声明函。 5.信用记录查询 </w:t>
      </w:r>
    </w:p>
    <w:p>
      <w:pPr>
        <w:keepNext w:val="0"/>
        <w:keepLines w:val="0"/>
        <w:pageBreakBefore w:val="0"/>
        <w:numPr>
          <w:ilvl w:val="0"/>
          <w:numId w:val="7"/>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查询渠道：通过“信用中国”网站(www.creditchina.gov.cn)和“中国政府采购网”（www.ccgp.gov.cn）进行查询； </w:t>
      </w:r>
    </w:p>
    <w:p>
      <w:pPr>
        <w:keepNext w:val="0"/>
        <w:keepLines w:val="0"/>
        <w:pageBreakBefore w:val="0"/>
        <w:numPr>
          <w:ilvl w:val="0"/>
          <w:numId w:val="7"/>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查询截止时点：本项目资格审查时查询； </w:t>
      </w:r>
    </w:p>
    <w:p>
      <w:pPr>
        <w:keepNext w:val="0"/>
        <w:keepLines w:val="0"/>
        <w:pageBreakBefore w:val="0"/>
        <w:numPr>
          <w:ilvl w:val="0"/>
          <w:numId w:val="7"/>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查询记录：对列入失信被执行人、重大税收违法案件当事人名单、政府采购严重违法失信行为记录名单、信用报 告进行查询； 采购人或采购代理机构应当按照查询渠道、查询时间节点、查询记录内容进行查询，并存档。对信用记录查询结果中显 示投标人被列入失信被执行人、重大税收违法案件当事人名单、政府采购严重违法失信行为记录名单的投标人作无效投标处理。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按照招标文件要求，投标人应当提交的资格、资信证明文件。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lang w:val="en-US" w:eastAsia="zh-CN"/>
        </w:rPr>
        <w:t xml:space="preserve"> 评审</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一、评审要求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1.评标方法</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综合评分法,是指投标文件满足招标文件全部实质性要求，且按照评审因素的量化指标评审得分最 高的投标人为中标候选人的评标方法。（最低报价不是中标的唯一依据。）</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评标原则</w:t>
      </w:r>
      <w:r>
        <w:rPr>
          <w:rFonts w:hint="eastAsia" w:ascii="仿宋" w:hAnsi="仿宋" w:eastAsia="仿宋" w:cs="仿宋"/>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2.1评标活动遵循公平、公正、科学和择优的原则，以招标文件和投标文件为评标的基本依据，并按照招标文件规定的 评标方法和评标标准进行评标。</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2.2具体评标事项由评标委员会负责，并按招标文件的规定办法进行评审。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2.3 合格投标人不足三家的，不得评标。</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b/>
          <w:bCs/>
          <w:sz w:val="32"/>
          <w:szCs w:val="32"/>
        </w:rPr>
        <w:t>3.评标委员会</w:t>
      </w:r>
      <w:r>
        <w:rPr>
          <w:rFonts w:hint="eastAsia" w:ascii="仿宋" w:hAnsi="仿宋" w:eastAsia="仿宋" w:cs="仿宋"/>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3.1评标委员会由采购人代表和有关技术、经济等方面的专家组成，成员人数为5人及以上单数，其中技术、经济等方面 的评审专家不得少于成员总数的三分之二。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3.2 评标委员会成员有下列情形之一的，应当回避：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（1）参加采购活动前三年内,与投标人存在劳动关系,或者担任过投标人的董事、监事,或者是投标人的控股股东或实际 控制人；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（2）与投标人的法定代表人或者负责人有夫妻、直系血亲、三代以内旁系血亲或者近姻亲关系；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（3）与投标人有其他可能影响政府采购活动公平、公正进行的关系；</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3.3评标委员会负责具体评标事务，并独立履行下列职责：</w:t>
      </w:r>
    </w:p>
    <w:p>
      <w:pPr>
        <w:keepNext w:val="0"/>
        <w:keepLines w:val="0"/>
        <w:pageBreakBefore w:val="0"/>
        <w:numPr>
          <w:ilvl w:val="0"/>
          <w:numId w:val="8"/>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审查、评价投标文件是否符合招标文件的商务、技术等实质性要求； </w:t>
      </w:r>
    </w:p>
    <w:p>
      <w:pPr>
        <w:keepNext w:val="0"/>
        <w:keepLines w:val="0"/>
        <w:pageBreakBefore w:val="0"/>
        <w:numPr>
          <w:ilvl w:val="0"/>
          <w:numId w:val="8"/>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要求投标人对投标文件有关事项作出澄清或者说明； </w:t>
      </w:r>
    </w:p>
    <w:p>
      <w:pPr>
        <w:keepNext w:val="0"/>
        <w:keepLines w:val="0"/>
        <w:pageBreakBefore w:val="0"/>
        <w:numPr>
          <w:ilvl w:val="0"/>
          <w:numId w:val="8"/>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对投标文件进行比较和评价； </w:t>
      </w:r>
    </w:p>
    <w:p>
      <w:pPr>
        <w:keepNext w:val="0"/>
        <w:keepLines w:val="0"/>
        <w:pageBreakBefore w:val="0"/>
        <w:numPr>
          <w:ilvl w:val="0"/>
          <w:numId w:val="8"/>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确定中标候选人名单，以及根据采购人委托直接确定中标人； </w:t>
      </w:r>
    </w:p>
    <w:p>
      <w:pPr>
        <w:keepNext w:val="0"/>
        <w:keepLines w:val="0"/>
        <w:pageBreakBefore w:val="0"/>
        <w:numPr>
          <w:ilvl w:val="0"/>
          <w:numId w:val="8"/>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向采购人或者有关部门报告评标中发现的违法行为； </w:t>
      </w:r>
    </w:p>
    <w:p>
      <w:pPr>
        <w:keepNext w:val="0"/>
        <w:keepLines w:val="0"/>
        <w:pageBreakBefore w:val="0"/>
        <w:numPr>
          <w:ilvl w:val="0"/>
          <w:numId w:val="8"/>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法律法规规定的其他职责。</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 xml:space="preserve">废标的情形 </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出现下列情形之一的，应予以废标。 </w:t>
      </w:r>
    </w:p>
    <w:p>
      <w:pPr>
        <w:keepNext w:val="0"/>
        <w:keepLines w:val="0"/>
        <w:pageBreakBefore w:val="0"/>
        <w:numPr>
          <w:ilvl w:val="0"/>
          <w:numId w:val="9"/>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符合专业条件的投标人或者对招标文件作实质响应的投标人不足3家；（或参与竞争的核心产品品牌不足3个） 的； </w:t>
      </w:r>
    </w:p>
    <w:p>
      <w:pPr>
        <w:keepNext w:val="0"/>
        <w:keepLines w:val="0"/>
        <w:pageBreakBefore w:val="0"/>
        <w:numPr>
          <w:ilvl w:val="0"/>
          <w:numId w:val="9"/>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出现影响采购公正的违法、违规行为的； </w:t>
      </w:r>
    </w:p>
    <w:p>
      <w:pPr>
        <w:keepNext w:val="0"/>
        <w:keepLines w:val="0"/>
        <w:pageBreakBefore w:val="0"/>
        <w:numPr>
          <w:ilvl w:val="0"/>
          <w:numId w:val="9"/>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投标人的报价均超过了采购预算； </w:t>
      </w:r>
    </w:p>
    <w:p>
      <w:pPr>
        <w:keepNext w:val="0"/>
        <w:keepLines w:val="0"/>
        <w:pageBreakBefore w:val="0"/>
        <w:numPr>
          <w:ilvl w:val="0"/>
          <w:numId w:val="9"/>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因重大变故，采购任务取消； </w:t>
      </w:r>
    </w:p>
    <w:p>
      <w:pPr>
        <w:keepNext w:val="0"/>
        <w:keepLines w:val="0"/>
        <w:pageBreakBefore w:val="0"/>
        <w:numPr>
          <w:ilvl w:val="0"/>
          <w:numId w:val="9"/>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法律、法规以及招标文件规定其他情形。</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定标</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评标委员会按照招标文件确定的评标方法、步骤、标准，对投标文件进行评审。评标结束后，对投标人的评审名次进行 排序，确定中标人或者推荐中标候选人。</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rPr>
      </w:pPr>
    </w:p>
    <w:p>
      <w:pPr>
        <w:keepNext w:val="0"/>
        <w:keepLines w:val="0"/>
        <w:pageBreakBefore w:val="0"/>
        <w:numPr>
          <w:ilvl w:val="0"/>
          <w:numId w:val="10"/>
        </w:numPr>
        <w:kinsoku/>
        <w:wordWrap/>
        <w:overflowPunct/>
        <w:topLinePunct w:val="0"/>
        <w:autoSpaceDE/>
        <w:autoSpaceDN/>
        <w:bidi w:val="0"/>
        <w:adjustRightInd/>
        <w:snapToGrid/>
        <w:spacing w:line="560" w:lineRule="exact"/>
        <w:ind w:left="120" w:lef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合同与验收</w:t>
      </w:r>
    </w:p>
    <w:p>
      <w:pPr>
        <w:keepNext w:val="0"/>
        <w:keepLines w:val="0"/>
        <w:pageBreakBefore w:val="0"/>
        <w:numPr>
          <w:ilvl w:val="0"/>
          <w:numId w:val="11"/>
        </w:numPr>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合同要求 </w:t>
      </w:r>
    </w:p>
    <w:p>
      <w:pPr>
        <w:keepNext w:val="0"/>
        <w:keepLines w:val="0"/>
        <w:pageBreakBefore w:val="0"/>
        <w:numPr>
          <w:ilvl w:val="0"/>
          <w:numId w:val="1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一般要求 </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1.1采购人应当自中标通知书发出之日起30日内，按照招标文件和中标人投标文件的规定，与中标人签订书面合同。所签订的合同不得对招标文件确定的事项和中标人投标文件作实质性修改。 合同签订双方不得提出任何不合理的要求作为签订合同的条件。 </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1.2采购合同应当包括采购人与中标人的名称和住所、标的、数量、质量、价款或者报酬、履行期限及地点和方式、验 收要求、违约责任、解决争议的方法等内容。 </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1.3采购人与中标人应当根据合同的约定依法履行合同义务。 政府采购合同的履行、违约责任和解决争议的方法等适用《中华人民共和国民法典》。 政府采购合同的双方当事人不得擅自变更、中止或者终止合同。 </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1.4拒绝签订采购合同的按照相关规定处理，并承担相应法律责任。 </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1.5采购人应当自采购合同签订之日起2个工作日内， 采购人应当自采购合同签订之日起2个工作日内，将采购合同在</w:t>
      </w:r>
      <w:r>
        <w:rPr>
          <w:rFonts w:hint="eastAsia" w:ascii="仿宋" w:hAnsi="仿宋" w:eastAsia="仿宋" w:cs="仿宋"/>
          <w:sz w:val="32"/>
          <w:szCs w:val="32"/>
          <w:lang w:eastAsia="zh-CN"/>
        </w:rPr>
        <w:t>采购单位官方</w:t>
      </w:r>
      <w:r>
        <w:rPr>
          <w:rFonts w:hint="eastAsia" w:ascii="仿宋" w:hAnsi="仿宋" w:eastAsia="仿宋" w:cs="仿宋"/>
          <w:sz w:val="32"/>
          <w:szCs w:val="32"/>
        </w:rPr>
        <w:t>媒体上公告， 但政府采购合同中涉及国家秘密、商业秘密的内容除外。</w:t>
      </w:r>
    </w:p>
    <w:p>
      <w:pPr>
        <w:keepNext w:val="0"/>
        <w:keepLines w:val="0"/>
        <w:pageBreakBefore w:val="0"/>
        <w:numPr>
          <w:ilvl w:val="0"/>
          <w:numId w:val="1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合同格式及内容</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sz w:val="32"/>
          <w:szCs w:val="32"/>
        </w:rPr>
      </w:pPr>
      <w:r>
        <w:rPr>
          <w:rFonts w:hint="eastAsia" w:ascii="仿宋" w:hAnsi="仿宋" w:eastAsia="仿宋" w:cs="仿宋"/>
          <w:sz w:val="32"/>
          <w:szCs w:val="32"/>
        </w:rPr>
        <w:t>2.1具体格式见本招标文件后附拟签订的《合同文本》（部分合同条款），投标文件中可以不提供《合同文本》。</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2.2《合同文本》的内容可以根据《民法典》和合同签订双方的实际要求进行修改，但不得改变范本中的实质性内容。</w:t>
      </w:r>
    </w:p>
    <w:p>
      <w:pPr>
        <w:keepNext w:val="0"/>
        <w:keepLines w:val="0"/>
        <w:pageBreakBefore w:val="0"/>
        <w:numPr>
          <w:ilvl w:val="0"/>
          <w:numId w:val="11"/>
        </w:numPr>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验收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成交供应商在供货、工程竣工或服务结束后，采购人应及时组织验收，并按照采购文件、响应文件及合同约定填写验收单。</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jc w:val="both"/>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CAB9ED-2531-4E4B-B115-9C022D79D6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embedRegular r:id="rId2" w:fontKey="{F455EE8A-2E98-4281-B282-1EF12DCB4621}"/>
  </w:font>
  <w:font w:name="方正小标宋_GBK">
    <w:panose1 w:val="02000000000000000000"/>
    <w:charset w:val="86"/>
    <w:family w:val="auto"/>
    <w:pitch w:val="default"/>
    <w:sig w:usb0="A00002BF" w:usb1="38CF7CFA" w:usb2="00082016" w:usb3="00000000" w:csb0="00040001" w:csb1="00000000"/>
    <w:embedRegular r:id="rId3" w:fontKey="{F3225CC2-0142-4A6D-93E4-5A550EFE5852}"/>
  </w:font>
  <w:font w:name="仿宋">
    <w:panose1 w:val="02010609060101010101"/>
    <w:charset w:val="86"/>
    <w:family w:val="auto"/>
    <w:pitch w:val="default"/>
    <w:sig w:usb0="800002BF" w:usb1="38CF7CFA" w:usb2="00000016" w:usb3="00000000" w:csb0="00040001" w:csb1="00000000"/>
    <w:embedRegular r:id="rId4" w:fontKey="{F0FA8EE8-EC01-4BE9-A344-A1A24CE32EE4}"/>
  </w:font>
  <w:font w:name="楷体">
    <w:panose1 w:val="02010609060101010101"/>
    <w:charset w:val="86"/>
    <w:family w:val="auto"/>
    <w:pitch w:val="default"/>
    <w:sig w:usb0="800002BF" w:usb1="38CF7CFA" w:usb2="00000016" w:usb3="00000000" w:csb0="00040001" w:csb1="00000000"/>
    <w:embedRegular r:id="rId5" w:fontKey="{30E22FD7-5487-4D68-AC0C-54631CEBE7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A7F4"/>
    <w:multiLevelType w:val="singleLevel"/>
    <w:tmpl w:val="8577A7F4"/>
    <w:lvl w:ilvl="0" w:tentative="0">
      <w:start w:val="1"/>
      <w:numFmt w:val="decimal"/>
      <w:suff w:val="nothing"/>
      <w:lvlText w:val="（%1）"/>
      <w:lvlJc w:val="left"/>
    </w:lvl>
  </w:abstractNum>
  <w:abstractNum w:abstractNumId="1">
    <w:nsid w:val="86E2416A"/>
    <w:multiLevelType w:val="singleLevel"/>
    <w:tmpl w:val="86E2416A"/>
    <w:lvl w:ilvl="0" w:tentative="0">
      <w:start w:val="1"/>
      <w:numFmt w:val="decimal"/>
      <w:suff w:val="nothing"/>
      <w:lvlText w:val="（%1）"/>
      <w:lvlJc w:val="left"/>
    </w:lvl>
  </w:abstractNum>
  <w:abstractNum w:abstractNumId="2">
    <w:nsid w:val="9662A5F8"/>
    <w:multiLevelType w:val="singleLevel"/>
    <w:tmpl w:val="9662A5F8"/>
    <w:lvl w:ilvl="0" w:tentative="0">
      <w:start w:val="1"/>
      <w:numFmt w:val="decimal"/>
      <w:lvlText w:val="%1."/>
      <w:lvlJc w:val="left"/>
      <w:pPr>
        <w:tabs>
          <w:tab w:val="left" w:pos="312"/>
        </w:tabs>
      </w:pPr>
    </w:lvl>
  </w:abstractNum>
  <w:abstractNum w:abstractNumId="3">
    <w:nsid w:val="980CDE90"/>
    <w:multiLevelType w:val="singleLevel"/>
    <w:tmpl w:val="980CDE90"/>
    <w:lvl w:ilvl="0" w:tentative="0">
      <w:start w:val="1"/>
      <w:numFmt w:val="decimal"/>
      <w:lvlText w:val="%1."/>
      <w:lvlJc w:val="left"/>
      <w:pPr>
        <w:tabs>
          <w:tab w:val="left" w:pos="312"/>
        </w:tabs>
        <w:ind w:left="120" w:leftChars="0" w:firstLine="0" w:firstLineChars="0"/>
      </w:pPr>
    </w:lvl>
  </w:abstractNum>
  <w:abstractNum w:abstractNumId="4">
    <w:nsid w:val="9E263678"/>
    <w:multiLevelType w:val="singleLevel"/>
    <w:tmpl w:val="9E263678"/>
    <w:lvl w:ilvl="0" w:tentative="0">
      <w:start w:val="1"/>
      <w:numFmt w:val="decimal"/>
      <w:suff w:val="space"/>
      <w:lvlText w:val="%1."/>
      <w:lvlJc w:val="left"/>
    </w:lvl>
  </w:abstractNum>
  <w:abstractNum w:abstractNumId="5">
    <w:nsid w:val="A14D99C3"/>
    <w:multiLevelType w:val="singleLevel"/>
    <w:tmpl w:val="A14D99C3"/>
    <w:lvl w:ilvl="0" w:tentative="0">
      <w:start w:val="1"/>
      <w:numFmt w:val="chineseCounting"/>
      <w:suff w:val="space"/>
      <w:lvlText w:val="第%1章"/>
      <w:lvlJc w:val="left"/>
      <w:rPr>
        <w:rFonts w:hint="eastAsia"/>
      </w:rPr>
    </w:lvl>
  </w:abstractNum>
  <w:abstractNum w:abstractNumId="6">
    <w:nsid w:val="F4AE607E"/>
    <w:multiLevelType w:val="singleLevel"/>
    <w:tmpl w:val="F4AE607E"/>
    <w:lvl w:ilvl="0" w:tentative="0">
      <w:start w:val="1"/>
      <w:numFmt w:val="decimal"/>
      <w:suff w:val="nothing"/>
      <w:lvlText w:val="（%1）"/>
      <w:lvlJc w:val="left"/>
    </w:lvl>
  </w:abstractNum>
  <w:abstractNum w:abstractNumId="7">
    <w:nsid w:val="04F5EA1C"/>
    <w:multiLevelType w:val="singleLevel"/>
    <w:tmpl w:val="04F5EA1C"/>
    <w:lvl w:ilvl="0" w:tentative="0">
      <w:start w:val="5"/>
      <w:numFmt w:val="chineseCounting"/>
      <w:suff w:val="space"/>
      <w:lvlText w:val="第%1章"/>
      <w:lvlJc w:val="left"/>
      <w:rPr>
        <w:rFonts w:hint="eastAsia"/>
      </w:rPr>
    </w:lvl>
  </w:abstractNum>
  <w:abstractNum w:abstractNumId="8">
    <w:nsid w:val="4E557301"/>
    <w:multiLevelType w:val="singleLevel"/>
    <w:tmpl w:val="4E557301"/>
    <w:lvl w:ilvl="0" w:tentative="0">
      <w:start w:val="1"/>
      <w:numFmt w:val="decimal"/>
      <w:lvlText w:val="%1."/>
      <w:lvlJc w:val="left"/>
      <w:pPr>
        <w:tabs>
          <w:tab w:val="left" w:pos="312"/>
        </w:tabs>
      </w:pPr>
    </w:lvl>
  </w:abstractNum>
  <w:abstractNum w:abstractNumId="9">
    <w:nsid w:val="4FA61C6F"/>
    <w:multiLevelType w:val="singleLevel"/>
    <w:tmpl w:val="4FA61C6F"/>
    <w:lvl w:ilvl="0" w:tentative="0">
      <w:start w:val="1"/>
      <w:numFmt w:val="chineseCounting"/>
      <w:lvlText w:val="%1."/>
      <w:lvlJc w:val="left"/>
      <w:pPr>
        <w:tabs>
          <w:tab w:val="left" w:pos="312"/>
        </w:tabs>
        <w:ind w:left="120" w:leftChars="0" w:firstLine="0" w:firstLineChars="0"/>
      </w:pPr>
      <w:rPr>
        <w:rFonts w:hint="eastAsia"/>
      </w:rPr>
    </w:lvl>
  </w:abstractNum>
  <w:abstractNum w:abstractNumId="10">
    <w:nsid w:val="5340838E"/>
    <w:multiLevelType w:val="singleLevel"/>
    <w:tmpl w:val="5340838E"/>
    <w:lvl w:ilvl="0" w:tentative="0">
      <w:start w:val="1"/>
      <w:numFmt w:val="chineseCounting"/>
      <w:lvlText w:val="%1."/>
      <w:lvlJc w:val="left"/>
      <w:pPr>
        <w:tabs>
          <w:tab w:val="left" w:pos="312"/>
        </w:tabs>
      </w:pPr>
      <w:rPr>
        <w:rFonts w:hint="eastAsia"/>
      </w:rPr>
    </w:lvl>
  </w:abstractNum>
  <w:abstractNum w:abstractNumId="11">
    <w:nsid w:val="71BB70AD"/>
    <w:multiLevelType w:val="singleLevel"/>
    <w:tmpl w:val="71BB70AD"/>
    <w:lvl w:ilvl="0" w:tentative="0">
      <w:start w:val="1"/>
      <w:numFmt w:val="decimal"/>
      <w:lvlText w:val="%1."/>
      <w:lvlJc w:val="left"/>
      <w:pPr>
        <w:tabs>
          <w:tab w:val="left" w:pos="312"/>
        </w:tabs>
      </w:pPr>
    </w:lvl>
  </w:abstractNum>
  <w:num w:numId="1">
    <w:abstractNumId w:val="5"/>
  </w:num>
  <w:num w:numId="2">
    <w:abstractNumId w:val="9"/>
  </w:num>
  <w:num w:numId="3">
    <w:abstractNumId w:val="8"/>
  </w:num>
  <w:num w:numId="4">
    <w:abstractNumId w:val="4"/>
  </w:num>
  <w:num w:numId="5">
    <w:abstractNumId w:val="11"/>
  </w:num>
  <w:num w:numId="6">
    <w:abstractNumId w:val="3"/>
  </w:num>
  <w:num w:numId="7">
    <w:abstractNumId w:val="0"/>
  </w:num>
  <w:num w:numId="8">
    <w:abstractNumId w:val="6"/>
  </w:num>
  <w:num w:numId="9">
    <w:abstractNumId w:val="1"/>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ZThjNDhmMjhmNjE1YmU4OWY4MzUxYjhlMDkxZDYifQ=="/>
  </w:docVars>
  <w:rsids>
    <w:rsidRoot w:val="00000000"/>
    <w:rsid w:val="0A054803"/>
    <w:rsid w:val="2F1D570C"/>
    <w:rsid w:val="7AD2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3353</Words>
  <Characters>3473</Characters>
  <Lines>0</Lines>
  <Paragraphs>0</Paragraphs>
  <TotalTime>57</TotalTime>
  <ScaleCrop>false</ScaleCrop>
  <LinksUpToDate>false</LinksUpToDate>
  <CharactersWithSpaces>3556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2022-07-26T06:31:00Z</dcterms:created>
  <dc:creator>Administrator</dc:creator>
  <cp:lastModifiedBy>飘飘</cp:lastModifiedBy>
  <dcterms:modified xsi:type="dcterms:W3CDTF">2022-07-29T01:46:54Z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C32C46E5789741FF8C0E315E6F3C8FEC</vt:lpwstr>
  </property>
</Properties>
</file>