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textAlignment w:val="auto"/>
        <w:rPr>
          <w:rStyle w:val="5"/>
          <w:rFonts w:hint="eastAsia" w:ascii="方正小标宋简体" w:hAnsi="方正小标宋简体" w:eastAsia="方正小标宋简体" w:cs="方正小标宋简体"/>
          <w:b w:val="0"/>
          <w:bCs w:val="0"/>
          <w:i w:val="0"/>
          <w:iCs w:val="0"/>
          <w:caps w:val="0"/>
          <w:color w:val="333333"/>
          <w:spacing w:val="-11"/>
          <w:w w:val="90"/>
          <w:sz w:val="44"/>
          <w:szCs w:val="44"/>
          <w:shd w:val="clear" w:fill="FFFFFF"/>
          <w:lang w:eastAsia="zh-CN"/>
        </w:rPr>
      </w:pPr>
      <w:r>
        <w:rPr>
          <w:rStyle w:val="5"/>
          <w:rFonts w:hint="eastAsia" w:ascii="方正小标宋简体" w:hAnsi="方正小标宋简体" w:eastAsia="方正小标宋简体" w:cs="方正小标宋简体"/>
          <w:b w:val="0"/>
          <w:bCs w:val="0"/>
          <w:i w:val="0"/>
          <w:iCs w:val="0"/>
          <w:caps w:val="0"/>
          <w:color w:val="333333"/>
          <w:spacing w:val="-11"/>
          <w:w w:val="90"/>
          <w:sz w:val="44"/>
          <w:szCs w:val="44"/>
          <w:shd w:val="clear" w:fill="FFFFFF"/>
          <w:lang w:eastAsia="zh-CN"/>
        </w:rPr>
        <w:t>呼伦贝尔市传染病医院（呼伦贝尔市第二人民院）</w:t>
      </w:r>
    </w:p>
    <w:p>
      <w:pPr>
        <w:keepNext w:val="0"/>
        <w:keepLines w:val="0"/>
        <w:pageBreakBefore w:val="0"/>
        <w:kinsoku/>
        <w:wordWrap/>
        <w:overflowPunct/>
        <w:topLinePunct w:val="0"/>
        <w:autoSpaceDE/>
        <w:autoSpaceDN/>
        <w:bidi w:val="0"/>
        <w:adjustRightInd/>
        <w:snapToGrid/>
        <w:spacing w:line="560" w:lineRule="exact"/>
        <w:jc w:val="center"/>
        <w:textAlignment w:val="auto"/>
        <w:rPr>
          <w:rStyle w:val="5"/>
          <w:rFonts w:hint="eastAsia" w:ascii="方正小标宋_GBK" w:hAnsi="方正小标宋_GBK" w:eastAsia="方正小标宋_GBK" w:cs="方正小标宋_GBK"/>
          <w:b/>
          <w:bCs/>
          <w:i w:val="0"/>
          <w:iCs w:val="0"/>
          <w:caps w:val="0"/>
          <w:color w:val="333333"/>
          <w:spacing w:val="-11"/>
          <w:w w:val="90"/>
          <w:sz w:val="44"/>
          <w:szCs w:val="44"/>
          <w:shd w:val="clear" w:fill="FFFFFF"/>
          <w:lang w:eastAsia="zh-CN"/>
        </w:rPr>
      </w:pPr>
      <w:r>
        <w:rPr>
          <w:rStyle w:val="5"/>
          <w:rFonts w:hint="eastAsia" w:ascii="方正小标宋简体" w:hAnsi="方正小标宋简体" w:eastAsia="方正小标宋简体" w:cs="方正小标宋简体"/>
          <w:b w:val="0"/>
          <w:bCs w:val="0"/>
          <w:i w:val="0"/>
          <w:iCs w:val="0"/>
          <w:caps w:val="0"/>
          <w:color w:val="333333"/>
          <w:spacing w:val="-11"/>
          <w:w w:val="90"/>
          <w:sz w:val="44"/>
          <w:szCs w:val="44"/>
          <w:shd w:val="clear" w:fill="FFFFFF"/>
          <w:lang w:eastAsia="zh-CN"/>
        </w:rPr>
        <w:t>内控招标文件</w:t>
      </w:r>
    </w:p>
    <w:p>
      <w:pPr>
        <w:keepNext w:val="0"/>
        <w:keepLines w:val="0"/>
        <w:pageBreakBefore w:val="0"/>
        <w:kinsoku/>
        <w:wordWrap/>
        <w:overflowPunct/>
        <w:topLinePunct w:val="0"/>
        <w:autoSpaceDE/>
        <w:autoSpaceDN/>
        <w:bidi w:val="0"/>
        <w:adjustRightInd/>
        <w:snapToGrid/>
        <w:spacing w:line="560" w:lineRule="exact"/>
        <w:jc w:val="center"/>
        <w:textAlignment w:val="auto"/>
        <w:rPr>
          <w:rStyle w:val="5"/>
          <w:rFonts w:hint="eastAsia" w:ascii="方正小标宋_GBK" w:hAnsi="方正小标宋_GBK" w:eastAsia="方正小标宋_GBK" w:cs="方正小标宋_GBK"/>
          <w:b/>
          <w:bCs/>
          <w:i w:val="0"/>
          <w:iCs w:val="0"/>
          <w:caps w:val="0"/>
          <w:color w:val="333333"/>
          <w:spacing w:val="-11"/>
          <w:w w:val="90"/>
          <w:sz w:val="44"/>
          <w:szCs w:val="44"/>
          <w:shd w:val="clear" w:fill="FFFFFF"/>
          <w:lang w:eastAsia="zh-CN"/>
        </w:rPr>
      </w:pP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000000"/>
          <w:spacing w:val="0"/>
          <w:sz w:val="32"/>
          <w:szCs w:val="32"/>
          <w:shd w:val="clear" w:fill="FFFFFF"/>
          <w:lang w:val="en-US" w:eastAsia="zh-CN"/>
        </w:rPr>
      </w:pPr>
      <w:r>
        <w:rPr>
          <w:rStyle w:val="5"/>
          <w:rFonts w:hint="eastAsia" w:ascii="仿宋" w:hAnsi="仿宋" w:eastAsia="仿宋" w:cs="仿宋"/>
          <w:b w:val="0"/>
          <w:bCs w:val="0"/>
          <w:i w:val="0"/>
          <w:iCs w:val="0"/>
          <w:caps w:val="0"/>
          <w:color w:val="333333"/>
          <w:spacing w:val="-11"/>
          <w:w w:val="100"/>
          <w:sz w:val="32"/>
          <w:szCs w:val="32"/>
          <w:shd w:val="clear" w:fill="FFFFFF"/>
          <w:lang w:val="en-US" w:eastAsia="zh-CN"/>
        </w:rPr>
        <w:t>项目名称：</w:t>
      </w:r>
      <w:r>
        <w:rPr>
          <w:rFonts w:hint="eastAsia" w:ascii="仿宋" w:hAnsi="仿宋" w:eastAsia="仿宋" w:cs="仿宋"/>
          <w:i w:val="0"/>
          <w:iCs w:val="0"/>
          <w:caps w:val="0"/>
          <w:color w:val="000000"/>
          <w:spacing w:val="0"/>
          <w:sz w:val="32"/>
          <w:szCs w:val="32"/>
          <w:shd w:val="clear" w:fill="FFFFFF"/>
          <w:lang w:eastAsia="zh-CN"/>
        </w:rPr>
        <w:t>呼伦贝尔市传染病医院（呼伦贝尔市第二人民医院）</w:t>
      </w:r>
      <w:r>
        <w:rPr>
          <w:rFonts w:hint="eastAsia" w:ascii="仿宋" w:hAnsi="仿宋" w:eastAsia="仿宋" w:cs="仿宋"/>
          <w:i w:val="0"/>
          <w:iCs w:val="0"/>
          <w:caps w:val="0"/>
          <w:color w:val="000000"/>
          <w:spacing w:val="0"/>
          <w:sz w:val="32"/>
          <w:szCs w:val="32"/>
          <w:shd w:val="clear" w:fill="FFFFFF"/>
          <w:lang w:val="en-US" w:eastAsia="zh-CN"/>
        </w:rPr>
        <w:t>后勤物资内控定点类商店采购项目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项目编号：</w:t>
      </w:r>
      <w:r>
        <w:rPr>
          <w:rFonts w:hint="eastAsia" w:ascii="仿宋" w:hAnsi="仿宋" w:eastAsia="仿宋" w:cs="仿宋"/>
          <w:i w:val="0"/>
          <w:iCs w:val="0"/>
          <w:caps w:val="0"/>
          <w:color w:val="000000"/>
          <w:spacing w:val="0"/>
          <w:sz w:val="32"/>
          <w:szCs w:val="32"/>
          <w:shd w:val="clear" w:fill="FFFFFF"/>
          <w:lang w:eastAsia="zh-CN"/>
        </w:rPr>
        <w:t>项目编号：</w:t>
      </w:r>
      <w:r>
        <w:rPr>
          <w:rFonts w:hint="eastAsia" w:ascii="仿宋" w:hAnsi="仿宋" w:eastAsia="仿宋" w:cs="仿宋"/>
          <w:i w:val="0"/>
          <w:iCs w:val="0"/>
          <w:caps w:val="0"/>
          <w:color w:val="000000"/>
          <w:spacing w:val="0"/>
          <w:sz w:val="32"/>
          <w:szCs w:val="32"/>
          <w:shd w:val="clear" w:fill="FFFFFF"/>
          <w:lang w:val="en-US" w:eastAsia="zh-CN"/>
        </w:rPr>
        <w:t>CRBYY-2022-ZWK1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宋体" w:hAnsi="宋体" w:eastAsia="宋体" w:cs="宋体"/>
          <w:i w:val="0"/>
          <w:iCs w:val="0"/>
          <w:caps w:val="0"/>
          <w:color w:val="000000"/>
          <w:spacing w:val="0"/>
          <w:sz w:val="28"/>
          <w:szCs w:val="28"/>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2022年7月</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heme="minorEastAsia" w:hAnsiTheme="minorEastAsia" w:cstheme="minorEastAsia"/>
          <w:i w:val="0"/>
          <w:iCs w:val="0"/>
          <w:caps w:val="0"/>
          <w:color w:val="000000"/>
          <w:spacing w:val="0"/>
          <w:sz w:val="24"/>
          <w:szCs w:val="24"/>
          <w:shd w:val="clear" w:fill="FFFFFF"/>
          <w:lang w:val="en-US" w:eastAsia="zh-CN"/>
        </w:rPr>
      </w:pPr>
    </w:p>
    <w:p>
      <w:pPr>
        <w:keepNext w:val="0"/>
        <w:keepLines w:val="0"/>
        <w:pageBreakBefore w:val="0"/>
        <w:numPr>
          <w:ilvl w:val="0"/>
          <w:numId w:val="1"/>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投标邀请</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呼伦贝尔市传染病医院（呼伦贝尔市第二人民医院）</w:t>
      </w:r>
      <w:r>
        <w:rPr>
          <w:rFonts w:hint="eastAsia" w:ascii="仿宋" w:hAnsi="仿宋" w:eastAsia="仿宋" w:cs="仿宋"/>
          <w:sz w:val="32"/>
          <w:szCs w:val="32"/>
        </w:rPr>
        <w:t>，采用公开招标方式组织采购</w:t>
      </w:r>
      <w:r>
        <w:rPr>
          <w:rFonts w:hint="eastAsia" w:ascii="仿宋" w:hAnsi="仿宋" w:eastAsia="仿宋" w:cs="仿宋"/>
          <w:i w:val="0"/>
          <w:iCs w:val="0"/>
          <w:caps w:val="0"/>
          <w:color w:val="000000"/>
          <w:spacing w:val="0"/>
          <w:sz w:val="32"/>
          <w:szCs w:val="32"/>
          <w:shd w:val="clear" w:fill="FFFFFF"/>
          <w:lang w:eastAsia="zh-CN"/>
        </w:rPr>
        <w:t>呼伦贝尔市传染病医院（呼伦贝尔市第二人民医院）</w:t>
      </w:r>
      <w:r>
        <w:rPr>
          <w:rFonts w:hint="eastAsia" w:ascii="仿宋" w:hAnsi="仿宋" w:eastAsia="仿宋" w:cs="仿宋"/>
          <w:i w:val="0"/>
          <w:iCs w:val="0"/>
          <w:caps w:val="0"/>
          <w:color w:val="000000"/>
          <w:spacing w:val="0"/>
          <w:sz w:val="32"/>
          <w:szCs w:val="32"/>
          <w:shd w:val="clear" w:fill="FFFFFF"/>
          <w:lang w:val="en-US" w:eastAsia="zh-CN"/>
        </w:rPr>
        <w:t>后勤物资内控定点类</w:t>
      </w:r>
      <w:bookmarkStart w:id="0" w:name="_GoBack"/>
      <w:bookmarkEnd w:id="0"/>
      <w:r>
        <w:rPr>
          <w:rFonts w:hint="eastAsia" w:ascii="仿宋" w:hAnsi="仿宋" w:eastAsia="仿宋" w:cs="仿宋"/>
          <w:i w:val="0"/>
          <w:iCs w:val="0"/>
          <w:caps w:val="0"/>
          <w:color w:val="000000"/>
          <w:spacing w:val="0"/>
          <w:sz w:val="32"/>
          <w:szCs w:val="32"/>
          <w:shd w:val="clear" w:fill="FFFFFF"/>
          <w:lang w:val="en-US" w:eastAsia="zh-CN"/>
        </w:rPr>
        <w:t>商店采购</w:t>
      </w:r>
      <w:r>
        <w:rPr>
          <w:rFonts w:hint="eastAsia" w:ascii="仿宋" w:hAnsi="仿宋" w:eastAsia="仿宋" w:cs="仿宋"/>
          <w:sz w:val="32"/>
          <w:szCs w:val="32"/>
        </w:rPr>
        <w:t>项目。欢迎符合资格条件的投标人参加投标。</w:t>
      </w:r>
    </w:p>
    <w:p>
      <w:pPr>
        <w:keepNext w:val="0"/>
        <w:keepLines w:val="0"/>
        <w:pageBreakBefore w:val="0"/>
        <w:numPr>
          <w:ilvl w:val="0"/>
          <w:numId w:val="2"/>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项目概述 </w:t>
      </w:r>
    </w:p>
    <w:p>
      <w:pPr>
        <w:keepNext w:val="0"/>
        <w:keepLines w:val="0"/>
        <w:pageBreakBefore w:val="0"/>
        <w:numPr>
          <w:ilvl w:val="0"/>
          <w:numId w:val="3"/>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名称与编号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项目名称：</w:t>
      </w:r>
      <w:r>
        <w:rPr>
          <w:rFonts w:hint="eastAsia" w:ascii="仿宋" w:hAnsi="仿宋" w:eastAsia="仿宋" w:cs="仿宋"/>
          <w:i w:val="0"/>
          <w:iCs w:val="0"/>
          <w:caps w:val="0"/>
          <w:color w:val="000000"/>
          <w:spacing w:val="0"/>
          <w:sz w:val="32"/>
          <w:szCs w:val="32"/>
          <w:shd w:val="clear" w:fill="FFFFFF"/>
          <w:lang w:eastAsia="zh-CN"/>
        </w:rPr>
        <w:t>呼伦贝尔市传染病医院（呼伦贝尔市第二人民医院）</w:t>
      </w:r>
      <w:r>
        <w:rPr>
          <w:rFonts w:hint="eastAsia" w:ascii="仿宋" w:hAnsi="仿宋" w:eastAsia="仿宋" w:cs="仿宋"/>
          <w:i w:val="0"/>
          <w:iCs w:val="0"/>
          <w:caps w:val="0"/>
          <w:color w:val="000000"/>
          <w:spacing w:val="0"/>
          <w:sz w:val="32"/>
          <w:szCs w:val="32"/>
          <w:shd w:val="clear" w:fill="FFFFFF"/>
          <w:lang w:val="en-US" w:eastAsia="zh-CN"/>
        </w:rPr>
        <w:t>后勤物资内控定点类商店采购</w:t>
      </w:r>
      <w:r>
        <w:rPr>
          <w:rFonts w:hint="eastAsia" w:ascii="仿宋" w:hAnsi="仿宋" w:eastAsia="仿宋" w:cs="仿宋"/>
          <w:sz w:val="32"/>
          <w:szCs w:val="32"/>
        </w:rPr>
        <w:t xml:space="preserve">项目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sz w:val="32"/>
          <w:szCs w:val="32"/>
        </w:rPr>
        <w:t>招标文件编号：</w:t>
      </w:r>
      <w:r>
        <w:rPr>
          <w:rFonts w:hint="eastAsia" w:ascii="仿宋" w:hAnsi="仿宋" w:eastAsia="仿宋" w:cs="仿宋"/>
          <w:i w:val="0"/>
          <w:iCs w:val="0"/>
          <w:caps w:val="0"/>
          <w:color w:val="000000"/>
          <w:spacing w:val="0"/>
          <w:sz w:val="32"/>
          <w:szCs w:val="32"/>
          <w:shd w:val="clear" w:fill="FFFFFF"/>
          <w:lang w:val="en-US" w:eastAsia="zh-CN"/>
        </w:rPr>
        <w:t>CRBYY-2022-ZWL1</w:t>
      </w:r>
    </w:p>
    <w:p>
      <w:pPr>
        <w:keepNext w:val="0"/>
        <w:keepLines w:val="0"/>
        <w:pageBreakBefore w:val="0"/>
        <w:numPr>
          <w:ilvl w:val="0"/>
          <w:numId w:val="3"/>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内容及分包情况（技术规格、参数及要求）</w:t>
      </w:r>
      <w:r>
        <w:rPr>
          <w:rFonts w:hint="eastAsia" w:ascii="仿宋" w:hAnsi="仿宋" w:eastAsia="仿宋" w:cs="仿宋"/>
          <w:sz w:val="32"/>
          <w:szCs w:val="32"/>
          <w:lang w:eastAsia="zh-CN"/>
        </w:rPr>
        <w:t>见附件</w:t>
      </w:r>
    </w:p>
    <w:p>
      <w:pPr>
        <w:keepNext w:val="0"/>
        <w:keepLines w:val="0"/>
        <w:pageBreakBefore w:val="0"/>
        <w:numPr>
          <w:ilvl w:val="0"/>
          <w:numId w:val="2"/>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投标人的资格要求 </w:t>
      </w:r>
    </w:p>
    <w:p>
      <w:pPr>
        <w:keepNext w:val="0"/>
        <w:keepLines w:val="0"/>
        <w:pageBreakBefore w:val="0"/>
        <w:numPr>
          <w:ilvl w:val="0"/>
          <w:numId w:val="4"/>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投标人应符合《中华人民共和国政府采购法》第二十二条规定的条件。</w:t>
      </w:r>
    </w:p>
    <w:p>
      <w:pPr>
        <w:keepNext w:val="0"/>
        <w:keepLines w:val="0"/>
        <w:pageBreakBefore w:val="0"/>
        <w:numPr>
          <w:ilvl w:val="0"/>
          <w:numId w:val="4"/>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到提交投标文件的截止时间，投标人未被列入失信被执行人、重大税收违法案件当事人名单、政府采购严重违法失信 行为记录名单。（以通过查询“信用中国”网站和“中国政府采购网”网站的信用记录内容为准。） </w:t>
      </w:r>
    </w:p>
    <w:p>
      <w:pPr>
        <w:keepNext w:val="0"/>
        <w:keepLines w:val="0"/>
        <w:pageBreakBefore w:val="0"/>
        <w:numPr>
          <w:ilvl w:val="0"/>
          <w:numId w:val="4"/>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其他资质要求：</w:t>
      </w:r>
      <w:r>
        <w:rPr>
          <w:rFonts w:hint="eastAsia" w:ascii="仿宋" w:hAnsi="仿宋" w:eastAsia="仿宋" w:cs="仿宋"/>
          <w:sz w:val="32"/>
          <w:szCs w:val="32"/>
          <w:lang w:eastAsia="zh-CN"/>
        </w:rPr>
        <w:t>各投标单位提供相关资质并加盖公章。</w:t>
      </w:r>
    </w:p>
    <w:p>
      <w:pPr>
        <w:keepNext w:val="0"/>
        <w:keepLines w:val="0"/>
        <w:pageBreakBefore w:val="0"/>
        <w:numPr>
          <w:ilvl w:val="0"/>
          <w:numId w:val="2"/>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获取招标文件的时间、地点、方式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获取招标文件的期限：详见招标公告；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获取招标文件的地点：详见招标公告；</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其他要求：各投标单位按照技术参数报价，过期视为作废投标资格；</w:t>
      </w:r>
    </w:p>
    <w:p>
      <w:pPr>
        <w:keepNext w:val="0"/>
        <w:keepLines w:val="0"/>
        <w:pageBreakBefore w:val="0"/>
        <w:numPr>
          <w:ilvl w:val="0"/>
          <w:numId w:val="2"/>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招标文件售价</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本次招标文件的售价为 无 元人民币。</w:t>
      </w:r>
    </w:p>
    <w:p>
      <w:pPr>
        <w:keepNext w:val="0"/>
        <w:keepLines w:val="0"/>
        <w:pageBreakBefore w:val="0"/>
        <w:numPr>
          <w:ilvl w:val="0"/>
          <w:numId w:val="2"/>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递交投标（响应）文件截止时间、开标时间及地点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递交投标（响应）文件截止时间：详见招标公告</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投标地点：详见招标公告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开标时间：详见招标公告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开标地点：详见招标公告</w:t>
      </w:r>
    </w:p>
    <w:p>
      <w:pPr>
        <w:keepNext w:val="0"/>
        <w:keepLines w:val="0"/>
        <w:pageBreakBefore w:val="0"/>
        <w:numPr>
          <w:ilvl w:val="0"/>
          <w:numId w:val="2"/>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联系方式</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采购单位名称：呼伦贝尔市传染病医院（呼伦贝尔市第二人民医院）</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地址：内蒙古自治区呼伦贝尔市扎兰屯市雅路街</w:t>
      </w:r>
      <w:r>
        <w:rPr>
          <w:rFonts w:hint="eastAsia" w:ascii="仿宋" w:hAnsi="仿宋" w:eastAsia="仿宋" w:cs="仿宋"/>
          <w:b w:val="0"/>
          <w:bCs w:val="0"/>
          <w:sz w:val="32"/>
          <w:szCs w:val="32"/>
          <w:lang w:val="en-US" w:eastAsia="zh-CN"/>
        </w:rPr>
        <w:t>31号</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邮政编码：16250</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联系人：郑秋石</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联系电话：15947409068</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投标须知</w:t>
      </w:r>
    </w:p>
    <w:p>
      <w:pPr>
        <w:keepNext w:val="0"/>
        <w:keepLines w:val="0"/>
        <w:pageBreakBefore w:val="0"/>
        <w:numPr>
          <w:ilvl w:val="0"/>
          <w:numId w:val="5"/>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投标方式</w:t>
      </w:r>
      <w:r>
        <w:rPr>
          <w:rFonts w:hint="eastAsia" w:ascii="仿宋" w:hAnsi="仿宋" w:eastAsia="仿宋" w:cs="仿宋"/>
          <w:b w:val="0"/>
          <w:bCs w:val="0"/>
          <w:sz w:val="32"/>
          <w:szCs w:val="32"/>
          <w:lang w:val="en-US" w:eastAsia="zh-CN"/>
        </w:rPr>
        <w:t>：投标方式采用现场投标方式，每个项目投标单位不得少于三家。</w:t>
      </w:r>
    </w:p>
    <w:p>
      <w:pPr>
        <w:keepNext w:val="0"/>
        <w:keepLines w:val="0"/>
        <w:pageBreakBefore w:val="0"/>
        <w:numPr>
          <w:ilvl w:val="0"/>
          <w:numId w:val="5"/>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说明</w:t>
      </w:r>
      <w:r>
        <w:rPr>
          <w:rFonts w:hint="eastAsia" w:ascii="仿宋" w:hAnsi="仿宋" w:eastAsia="仿宋" w:cs="仿宋"/>
          <w:b w:val="0"/>
          <w:bCs w:val="0"/>
          <w:sz w:val="32"/>
          <w:szCs w:val="32"/>
          <w:lang w:val="en-US" w:eastAsia="zh-CN"/>
        </w:rPr>
        <w:t>：</w:t>
      </w:r>
      <w:r>
        <w:rPr>
          <w:rFonts w:hint="eastAsia" w:ascii="仿宋" w:hAnsi="仿宋" w:eastAsia="仿宋" w:cs="仿宋"/>
          <w:sz w:val="32"/>
          <w:szCs w:val="32"/>
        </w:rPr>
        <w:t>本招标文件依据《中华人民共和国政府采购法》、《中华人民共和国政府采购法实施条例》和《政府采购货物和服务招标 投标管理办法》（财政部令第87号）及国家和自治区有关法律、法规、规章制度编制。 投标人应仔细阅读本项目信息公告及招标文件的所有内容（包括变更、补充、澄清以及修改等，且均为招标文件的组成部 分），按照招标文件要求以及格式编制投标文件，并保证其真实性，否则一切后果自负。 本次公开招标项目，是以招标公告的方式邀请非特定的投标人参加投标。</w:t>
      </w:r>
    </w:p>
    <w:p>
      <w:pPr>
        <w:keepNext w:val="0"/>
        <w:keepLines w:val="0"/>
        <w:pageBreakBefore w:val="0"/>
        <w:numPr>
          <w:ilvl w:val="0"/>
          <w:numId w:val="5"/>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rPr>
        <w:t>适用范围</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eastAsia="zh-CN"/>
        </w:rPr>
      </w:pPr>
      <w:r>
        <w:rPr>
          <w:rFonts w:hint="eastAsia" w:ascii="仿宋" w:hAnsi="仿宋" w:eastAsia="仿宋" w:cs="仿宋"/>
          <w:sz w:val="32"/>
          <w:szCs w:val="32"/>
        </w:rPr>
        <w:t>本招标文件仅适用于本次招标公告中所涉及的项目和内容</w:t>
      </w:r>
      <w:r>
        <w:rPr>
          <w:rFonts w:hint="eastAsia" w:ascii="仿宋" w:hAnsi="仿宋" w:eastAsia="仿宋" w:cs="仿宋"/>
          <w:sz w:val="32"/>
          <w:szCs w:val="32"/>
          <w:lang w:eastAsia="zh-CN"/>
        </w:rPr>
        <w:t>。</w:t>
      </w:r>
    </w:p>
    <w:p>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投标有效期</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.1投标有效期从提交投标文件的截止之日起算。投标文件中承诺的投标有效期应当不少于招标文件中载明的投标有效期。 投标有效期内投标人撤销投标文件的，采购人或者采购代理机构可以不退还投标保证金。 </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.2出现特殊情况需要延长投标有效期的，采购人以书面形式通知所有投标人延长投标有效期。</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420" w:leftChars="0"/>
        <w:jc w:val="center"/>
        <w:textAlignment w:val="auto"/>
        <w:rPr>
          <w:rFonts w:hint="eastAsia" w:ascii="仿宋" w:hAnsi="仿宋" w:eastAsia="仿宋" w:cs="仿宋"/>
          <w:b/>
          <w:bCs/>
          <w:sz w:val="32"/>
          <w:szCs w:val="32"/>
        </w:rPr>
      </w:pPr>
      <w:r>
        <w:rPr>
          <w:rFonts w:hint="eastAsia" w:ascii="黑体" w:hAnsi="黑体" w:eastAsia="黑体" w:cs="黑体"/>
          <w:b w:val="0"/>
          <w:bCs w:val="0"/>
          <w:sz w:val="32"/>
          <w:szCs w:val="32"/>
          <w:lang w:eastAsia="zh-CN"/>
        </w:rPr>
        <w:t>第三章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投标人应当提交的资格、资信证明文件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投标人应提交证明其有资格参加投标和中标后有能力履行合同的相关文件，并作为其投标文件的一部分，所有文件必须 真实可靠、不得伪造，否则将按相关规定予以处罚。</w:t>
      </w:r>
    </w:p>
    <w:p>
      <w:pPr>
        <w:keepNext w:val="0"/>
        <w:keepLines w:val="0"/>
        <w:pageBreakBefore w:val="0"/>
        <w:numPr>
          <w:ilvl w:val="0"/>
          <w:numId w:val="6"/>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仿宋" w:hAnsi="仿宋" w:eastAsia="仿宋" w:cs="仿宋"/>
          <w:sz w:val="32"/>
          <w:szCs w:val="32"/>
        </w:rPr>
      </w:pPr>
      <w:r>
        <w:rPr>
          <w:rFonts w:hint="eastAsia" w:ascii="仿宋" w:hAnsi="仿宋" w:eastAsia="仿宋" w:cs="仿宋"/>
          <w:sz w:val="32"/>
          <w:szCs w:val="32"/>
        </w:rPr>
        <w:t>法人或者其他组织的营业执照等证明文件，自然人的身份证明： 法人包括企业法人、机关法人、事业单位法人和社会团体法人；其他组织主要包括合伙企业、非企业专业服务机构、个 体工商户、农村承包经营户；自然人是指《中华人民共和国民法典》（以下简称《民法典》）规定的具有完全民事行为能力、 能够承担民事责任和义务的公民。如投标人是企业（包括合伙企业），要提供在工商部门注册的有效“企业法人营业执 照”或“营业执照”；如投标人是事业单位，要提供有效的“事业单位法人证书”；投标人是非企业专业服务机构的，如律师事务 所，会计师事务所要提供执业许可证等证明文件；如投标人是个体工商户，要提供有效的“个体工商户营业执照”；如投标人是 自然人，要提供有效的自然人身份证明。 这里所指“其他组织”不包括法人的分支机构，由于法人分支机构不能独立承担民事责任，不能以分支机构的身份参加政 府采购，只能以法人身份参加。“但由于银行、保险、石油石化、电力、电信等行业具有其特殊性，如果能够提供其法人给予 的相应授权证明材料，可以参加政府采购活动”。</w:t>
      </w:r>
    </w:p>
    <w:p>
      <w:pPr>
        <w:keepNext w:val="0"/>
        <w:keepLines w:val="0"/>
        <w:pageBreakBefore w:val="0"/>
        <w:numPr>
          <w:ilvl w:val="0"/>
          <w:numId w:val="6"/>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财务状况报告，依法缴纳税收和社会保障资金的相关材料（详见资格性审查表要求） </w:t>
      </w:r>
    </w:p>
    <w:p>
      <w:pPr>
        <w:keepNext w:val="0"/>
        <w:keepLines w:val="0"/>
        <w:pageBreakBefore w:val="0"/>
        <w:numPr>
          <w:ilvl w:val="0"/>
          <w:numId w:val="6"/>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具有履行合同所必须的设备和专业技术能力的声明。 </w:t>
      </w:r>
    </w:p>
    <w:p>
      <w:pPr>
        <w:keepNext w:val="0"/>
        <w:keepLines w:val="0"/>
        <w:pageBreakBefore w:val="0"/>
        <w:numPr>
          <w:ilvl w:val="0"/>
          <w:numId w:val="6"/>
        </w:numPr>
        <w:kinsoku/>
        <w:wordWrap/>
        <w:overflowPunct/>
        <w:topLinePunct w:val="0"/>
        <w:autoSpaceDE/>
        <w:autoSpaceDN/>
        <w:bidi w:val="0"/>
        <w:adjustRightInd/>
        <w:snapToGrid/>
        <w:spacing w:line="560" w:lineRule="exact"/>
        <w:ind w:left="120" w:leftChars="0" w:firstLine="0" w:firstLine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投标人参加政府采购前三年内在经营活动中没有重大违法记录书面声明函。 5.信用记录查询 </w:t>
      </w:r>
    </w:p>
    <w:p>
      <w:pPr>
        <w:keepNext w:val="0"/>
        <w:keepLines w:val="0"/>
        <w:pageBreakBefore w:val="0"/>
        <w:numPr>
          <w:ilvl w:val="0"/>
          <w:numId w:val="7"/>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查询渠道：通过“信用中国”网站(www.creditchina.gov.cn)和“中国政府采购网”（www.ccgp.gov.cn）进行查询； </w:t>
      </w:r>
    </w:p>
    <w:p>
      <w:pPr>
        <w:keepNext w:val="0"/>
        <w:keepLines w:val="0"/>
        <w:pageBreakBefore w:val="0"/>
        <w:numPr>
          <w:ilvl w:val="0"/>
          <w:numId w:val="7"/>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查询截止时点：本项目资格审查时查询； </w:t>
      </w:r>
    </w:p>
    <w:p>
      <w:pPr>
        <w:keepNext w:val="0"/>
        <w:keepLines w:val="0"/>
        <w:pageBreakBefore w:val="0"/>
        <w:numPr>
          <w:ilvl w:val="0"/>
          <w:numId w:val="7"/>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查询记录：对列入失信被执行人、重大税收违法案件当事人名单、政府采购严重违法失信行为记录名单、信用报 告进行查询； 采购人或采购代理机构应当按照查询渠道、查询时间节点、查询记录内容进行查询，并存档。对信用记录查询结果中显 示投标人被列入失信被执行人、重大税收违法案件当事人名单、政府采购严重违法失信行为记录名单的投标人作无效投标处理。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按照招标文件要求，投标人应当提交的资格、资信证明文件。</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center"/>
        <w:textAlignment w:val="auto"/>
        <w:rPr>
          <w:rFonts w:hint="eastAsia" w:ascii="仿宋" w:hAnsi="仿宋" w:eastAsia="仿宋" w:cs="仿宋"/>
          <w:b/>
          <w:bCs/>
          <w:sz w:val="32"/>
          <w:szCs w:val="32"/>
          <w:lang w:val="en-US" w:eastAsia="zh-CN"/>
        </w:rPr>
      </w:pPr>
      <w:r>
        <w:rPr>
          <w:rFonts w:hint="eastAsia" w:ascii="黑体" w:hAnsi="黑体" w:eastAsia="黑体" w:cs="黑体"/>
          <w:b w:val="0"/>
          <w:bCs w:val="0"/>
          <w:sz w:val="32"/>
          <w:szCs w:val="32"/>
          <w:lang w:eastAsia="zh-CN"/>
        </w:rPr>
        <w:t>第四章</w:t>
      </w:r>
      <w:r>
        <w:rPr>
          <w:rFonts w:hint="eastAsia" w:ascii="黑体" w:hAnsi="黑体" w:eastAsia="黑体" w:cs="黑体"/>
          <w:b w:val="0"/>
          <w:bCs w:val="0"/>
          <w:sz w:val="32"/>
          <w:szCs w:val="32"/>
          <w:lang w:val="en-US" w:eastAsia="zh-CN"/>
        </w:rPr>
        <w:t xml:space="preserve"> 评审</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一、评审要求</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1.评标方法</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综合评分法,是指投标文件满足招标文件全部实质性要求，且按照评审因素的量化指标评审得分最 高的投标人为中标候选人的评标方法。（最低报价不是中标的唯一依据。）</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评标原则</w:t>
      </w:r>
      <w:r>
        <w:rPr>
          <w:rFonts w:hint="eastAsia" w:ascii="仿宋" w:hAnsi="仿宋" w:eastAsia="仿宋" w:cs="仿宋"/>
          <w:sz w:val="32"/>
          <w:szCs w:val="32"/>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2.1评标活动遵循公平、公正、科学和择优的原则，以招标文件和投标文件为评标的基本依据，并按照招标文件规定的 评标方法和评标标准进行评标。</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2.2具体评标事项由评标委员会负责，并按招标文件的规定办法进行评审。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2.3 合格投标人不足三家的，不得评标。</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b/>
          <w:bCs/>
          <w:sz w:val="32"/>
          <w:szCs w:val="32"/>
        </w:rPr>
        <w:t>3.评标委员会</w:t>
      </w:r>
      <w:r>
        <w:rPr>
          <w:rFonts w:hint="eastAsia" w:ascii="仿宋" w:hAnsi="仿宋" w:eastAsia="仿宋" w:cs="仿宋"/>
          <w:sz w:val="32"/>
          <w:szCs w:val="32"/>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3.1评标委员会由采购人代表和有关技术、经济等方面的专家组成，成员人数为5人及以上单数，其中技术、经济等方面 的评审专家不得少于成员总数的三分之二。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3.2 评标委员会成员有下列情形之一的，应当回避：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（1）参加采购活动前三年内,与投标人存在劳动关系,或者担任过投标人的董事、监事,或者是投标人的控股股东或实际 控制人；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（2）与投标人的法定代表人或者负责人有夫妻、直系血亲、三代以内旁系血亲或者近姻亲关系；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（3）与投标人有其他可能影响政府采购活动公平、公正进行的关系；</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3.3评标委员会负责具体评标事务，并独立履行下列职责：</w:t>
      </w:r>
    </w:p>
    <w:p>
      <w:pPr>
        <w:keepNext w:val="0"/>
        <w:keepLines w:val="0"/>
        <w:pageBreakBefore w:val="0"/>
        <w:numPr>
          <w:ilvl w:val="0"/>
          <w:numId w:val="8"/>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审查、评价投标文件是否符合招标文件的商务、技术等实质性要求； </w:t>
      </w:r>
    </w:p>
    <w:p>
      <w:pPr>
        <w:keepNext w:val="0"/>
        <w:keepLines w:val="0"/>
        <w:pageBreakBefore w:val="0"/>
        <w:numPr>
          <w:ilvl w:val="0"/>
          <w:numId w:val="8"/>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要求投标人对投标文件有关事项作出澄清或者说明； </w:t>
      </w:r>
    </w:p>
    <w:p>
      <w:pPr>
        <w:keepNext w:val="0"/>
        <w:keepLines w:val="0"/>
        <w:pageBreakBefore w:val="0"/>
        <w:numPr>
          <w:ilvl w:val="0"/>
          <w:numId w:val="8"/>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对投标文件进行比较和评价； </w:t>
      </w:r>
    </w:p>
    <w:p>
      <w:pPr>
        <w:keepNext w:val="0"/>
        <w:keepLines w:val="0"/>
        <w:pageBreakBefore w:val="0"/>
        <w:numPr>
          <w:ilvl w:val="0"/>
          <w:numId w:val="8"/>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确定中标候选人名单，以及根据采购人委托直接确定中标人； </w:t>
      </w:r>
    </w:p>
    <w:p>
      <w:pPr>
        <w:keepNext w:val="0"/>
        <w:keepLines w:val="0"/>
        <w:pageBreakBefore w:val="0"/>
        <w:numPr>
          <w:ilvl w:val="0"/>
          <w:numId w:val="8"/>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向采购人或者有关部门报告评标中发现的违法行为； </w:t>
      </w:r>
    </w:p>
    <w:p>
      <w:pPr>
        <w:keepNext w:val="0"/>
        <w:keepLines w:val="0"/>
        <w:pageBreakBefore w:val="0"/>
        <w:numPr>
          <w:ilvl w:val="0"/>
          <w:numId w:val="8"/>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法律法规规定的其他职责。</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b/>
          <w:bCs/>
          <w:sz w:val="32"/>
          <w:szCs w:val="32"/>
          <w:lang w:val="en-US" w:eastAsia="zh-CN"/>
        </w:rPr>
        <w:t>.</w:t>
      </w:r>
      <w:r>
        <w:rPr>
          <w:rFonts w:hint="eastAsia" w:ascii="仿宋" w:hAnsi="仿宋" w:eastAsia="仿宋" w:cs="仿宋"/>
          <w:b/>
          <w:bCs/>
          <w:sz w:val="32"/>
          <w:szCs w:val="32"/>
        </w:rPr>
        <w:t xml:space="preserve">废标的情形 </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出现下列情形之一的，应予以废标。 </w:t>
      </w:r>
    </w:p>
    <w:p>
      <w:pPr>
        <w:keepNext w:val="0"/>
        <w:keepLines w:val="0"/>
        <w:pageBreakBefore w:val="0"/>
        <w:numPr>
          <w:ilvl w:val="0"/>
          <w:numId w:val="9"/>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符合专业条件的投标人或者对招标文件作实质响应的投标人不足3家；（或参与竞争的核心产品品牌不足3个） 的； </w:t>
      </w:r>
    </w:p>
    <w:p>
      <w:pPr>
        <w:keepNext w:val="0"/>
        <w:keepLines w:val="0"/>
        <w:pageBreakBefore w:val="0"/>
        <w:numPr>
          <w:ilvl w:val="0"/>
          <w:numId w:val="9"/>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出现影响采购公正的违法、违规行为的； </w:t>
      </w:r>
    </w:p>
    <w:p>
      <w:pPr>
        <w:keepNext w:val="0"/>
        <w:keepLines w:val="0"/>
        <w:pageBreakBefore w:val="0"/>
        <w:numPr>
          <w:ilvl w:val="0"/>
          <w:numId w:val="9"/>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投标人的报价均超过了采购预算； </w:t>
      </w:r>
    </w:p>
    <w:p>
      <w:pPr>
        <w:keepNext w:val="0"/>
        <w:keepLines w:val="0"/>
        <w:pageBreakBefore w:val="0"/>
        <w:numPr>
          <w:ilvl w:val="0"/>
          <w:numId w:val="9"/>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因重大变故，采购任务取消； </w:t>
      </w:r>
    </w:p>
    <w:p>
      <w:pPr>
        <w:keepNext w:val="0"/>
        <w:keepLines w:val="0"/>
        <w:pageBreakBefore w:val="0"/>
        <w:numPr>
          <w:ilvl w:val="0"/>
          <w:numId w:val="9"/>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法律、法规以及招标文件规定其他情形。</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定标</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评标委员会按照招标文件确定的评标方法、步骤、标准，对投标文件进行评审。评标结束后，对投标人的评审名次进行 排序，确定中标人或者推荐中标候选人。</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rPr>
      </w:pPr>
    </w:p>
    <w:p>
      <w:pPr>
        <w:keepNext w:val="0"/>
        <w:keepLines w:val="0"/>
        <w:pageBreakBefore w:val="0"/>
        <w:numPr>
          <w:ilvl w:val="0"/>
          <w:numId w:val="10"/>
        </w:numPr>
        <w:kinsoku/>
        <w:wordWrap/>
        <w:overflowPunct/>
        <w:topLinePunct w:val="0"/>
        <w:autoSpaceDE/>
        <w:autoSpaceDN/>
        <w:bidi w:val="0"/>
        <w:adjustRightInd/>
        <w:snapToGrid/>
        <w:spacing w:line="560" w:lineRule="exact"/>
        <w:ind w:left="120" w:left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合同与验收</w:t>
      </w:r>
    </w:p>
    <w:p>
      <w:pPr>
        <w:keepNext w:val="0"/>
        <w:keepLines w:val="0"/>
        <w:pageBreakBefore w:val="0"/>
        <w:numPr>
          <w:ilvl w:val="0"/>
          <w:numId w:val="11"/>
        </w:numPr>
        <w:kinsoku/>
        <w:wordWrap/>
        <w:overflowPunct/>
        <w:topLinePunct w:val="0"/>
        <w:autoSpaceDE/>
        <w:autoSpaceDN/>
        <w:bidi w:val="0"/>
        <w:adjustRightInd/>
        <w:snapToGrid/>
        <w:spacing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合同要求 </w:t>
      </w:r>
    </w:p>
    <w:p>
      <w:pPr>
        <w:keepNext w:val="0"/>
        <w:keepLines w:val="0"/>
        <w:pageBreakBefore w:val="0"/>
        <w:numPr>
          <w:ilvl w:val="0"/>
          <w:numId w:val="12"/>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 xml:space="preserve">一般要求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1.1采购人应当自中标通知书发出之日起30日内，按照招标文件和中标人投标文件的规定，与中标人签订书面合同。所签订的合同不得对招标文件确定的事项和中标人投标文件作实质性修改。 合同签订双方不得提出任何不合理的要求作为签订合同的条件。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1.2采购合同应当包括采购人与中标人的名称和住所、标的、数量、质量、价款或者报酬、履行期限及地点和方式、验 收要求、违约责任、解决争议的方法等内容。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1.3采购人与中标人应当根据合同的约定依法履行合同义务。 政府采购合同的履行、违约责任和解决争议的方法等适用《中华人民共和国民法典》。 政府采购合同的双方当事人不得擅自变更、中止或者终止合同。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1.4拒绝签订采购合同的按照相关规定处理，并承担相应法律责任。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1.5采购人应当自采购合同签订之日起2个工作日内， 采购人应当自采购合同签订之日起2个工作日内，将采购合同在</w:t>
      </w:r>
      <w:r>
        <w:rPr>
          <w:rFonts w:hint="eastAsia" w:ascii="仿宋" w:hAnsi="仿宋" w:eastAsia="仿宋" w:cs="仿宋"/>
          <w:sz w:val="32"/>
          <w:szCs w:val="32"/>
          <w:lang w:eastAsia="zh-CN"/>
        </w:rPr>
        <w:t>采购单位官方</w:t>
      </w:r>
      <w:r>
        <w:rPr>
          <w:rFonts w:hint="eastAsia" w:ascii="仿宋" w:hAnsi="仿宋" w:eastAsia="仿宋" w:cs="仿宋"/>
          <w:sz w:val="32"/>
          <w:szCs w:val="32"/>
        </w:rPr>
        <w:t>媒体上公告， 但政府采购合同中涉及国家秘密、商业秘密的内容除外。</w:t>
      </w:r>
    </w:p>
    <w:p>
      <w:pPr>
        <w:keepNext w:val="0"/>
        <w:keepLines w:val="0"/>
        <w:pageBreakBefore w:val="0"/>
        <w:numPr>
          <w:ilvl w:val="0"/>
          <w:numId w:val="12"/>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合同格式及内容</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r>
        <w:rPr>
          <w:rFonts w:hint="eastAsia" w:ascii="仿宋" w:hAnsi="仿宋" w:eastAsia="仿宋" w:cs="仿宋"/>
          <w:sz w:val="32"/>
          <w:szCs w:val="32"/>
        </w:rPr>
        <w:t>2.1具体格式见本招标文件后附拟签订的《合同文本》（部分合同条款），投标文件中可以不提供《合同文本》。</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2.2《合同文本》的内容可以根据《民法典》和合同签订双方的实际要求进行修改，但不得改变范本中的实质性内容。</w:t>
      </w:r>
    </w:p>
    <w:p>
      <w:pPr>
        <w:keepNext w:val="0"/>
        <w:keepLines w:val="0"/>
        <w:pageBreakBefore w:val="0"/>
        <w:numPr>
          <w:ilvl w:val="0"/>
          <w:numId w:val="11"/>
        </w:numPr>
        <w:kinsoku/>
        <w:wordWrap/>
        <w:overflowPunct/>
        <w:topLinePunct w:val="0"/>
        <w:autoSpaceDE/>
        <w:autoSpaceDN/>
        <w:bidi w:val="0"/>
        <w:adjustRightInd/>
        <w:snapToGrid/>
        <w:spacing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验收</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成交供应商在供货、工程竣工或服务结束后，采购人应及时组织验收，并按照采购文件、响应文件及合同约定填写验收单。</w:t>
      </w:r>
    </w:p>
    <w:p>
      <w:pPr>
        <w:keepNext w:val="0"/>
        <w:keepLines w:val="0"/>
        <w:pageBreakBefore w:val="0"/>
        <w:numPr>
          <w:ilvl w:val="0"/>
          <w:numId w:val="0"/>
        </w:numPr>
        <w:kinsoku/>
        <w:wordWrap/>
        <w:overflowPunct/>
        <w:topLinePunct w:val="0"/>
        <w:autoSpaceDE/>
        <w:autoSpaceDN/>
        <w:bidi w:val="0"/>
        <w:adjustRightInd/>
        <w:snapToGrid/>
        <w:spacing w:line="560" w:lineRule="exact"/>
        <w:ind w:left="120" w:leftChars="0"/>
        <w:jc w:val="both"/>
        <w:textAlignment w:val="auto"/>
        <w:rPr>
          <w:rFonts w:hint="eastAsia" w:ascii="仿宋" w:hAnsi="仿宋" w:eastAsia="仿宋" w:cs="仿宋"/>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leftChars="0"/>
        <w:jc w:val="both"/>
        <w:textAlignment w:val="auto"/>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CAB9ED-2531-4E4B-B115-9C022D79D6E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embedRegular r:id="rId2" w:fontKey="{F455EE8A-2E98-4281-B282-1EF12DCB4621}"/>
  </w:font>
  <w:font w:name="方正小标宋_GBK">
    <w:panose1 w:val="02000000000000000000"/>
    <w:charset w:val="86"/>
    <w:family w:val="auto"/>
    <w:pitch w:val="default"/>
    <w:sig w:usb0="A00002BF" w:usb1="38CF7CFA" w:usb2="00082016" w:usb3="00000000" w:csb0="00040001" w:csb1="00000000"/>
    <w:embedRegular r:id="rId3" w:fontKey="{F3225CC2-0142-4A6D-93E4-5A550EFE5852}"/>
  </w:font>
  <w:font w:name="仿宋">
    <w:panose1 w:val="02010609060101010101"/>
    <w:charset w:val="86"/>
    <w:family w:val="auto"/>
    <w:pitch w:val="default"/>
    <w:sig w:usb0="800002BF" w:usb1="38CF7CFA" w:usb2="00000016" w:usb3="00000000" w:csb0="00040001" w:csb1="00000000"/>
    <w:embedRegular r:id="rId4" w:fontKey="{F0FA8EE8-EC01-4BE9-A344-A1A24CE32EE4}"/>
  </w:font>
  <w:font w:name="楷体">
    <w:panose1 w:val="02010609060101010101"/>
    <w:charset w:val="86"/>
    <w:family w:val="auto"/>
    <w:pitch w:val="default"/>
    <w:sig w:usb0="800002BF" w:usb1="38CF7CFA" w:usb2="00000016" w:usb3="00000000" w:csb0="00040001" w:csb1="00000000"/>
    <w:embedRegular r:id="rId5" w:fontKey="{30E22FD7-5487-4D68-AC0C-54631CEBE7F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7A7F4"/>
    <w:multiLevelType w:val="singleLevel"/>
    <w:tmpl w:val="8577A7F4"/>
    <w:lvl w:ilvl="0" w:tentative="0">
      <w:start w:val="1"/>
      <w:numFmt w:val="decimal"/>
      <w:suff w:val="nothing"/>
      <w:lvlText w:val="（%1）"/>
      <w:lvlJc w:val="left"/>
    </w:lvl>
  </w:abstractNum>
  <w:abstractNum w:abstractNumId="1">
    <w:nsid w:val="86E2416A"/>
    <w:multiLevelType w:val="singleLevel"/>
    <w:tmpl w:val="86E2416A"/>
    <w:lvl w:ilvl="0" w:tentative="0">
      <w:start w:val="1"/>
      <w:numFmt w:val="decimal"/>
      <w:suff w:val="nothing"/>
      <w:lvlText w:val="（%1）"/>
      <w:lvlJc w:val="left"/>
    </w:lvl>
  </w:abstractNum>
  <w:abstractNum w:abstractNumId="2">
    <w:nsid w:val="9662A5F8"/>
    <w:multiLevelType w:val="singleLevel"/>
    <w:tmpl w:val="9662A5F8"/>
    <w:lvl w:ilvl="0" w:tentative="0">
      <w:start w:val="1"/>
      <w:numFmt w:val="decimal"/>
      <w:lvlText w:val="%1."/>
      <w:lvlJc w:val="left"/>
      <w:pPr>
        <w:tabs>
          <w:tab w:val="left" w:pos="312"/>
        </w:tabs>
      </w:pPr>
    </w:lvl>
  </w:abstractNum>
  <w:abstractNum w:abstractNumId="3">
    <w:nsid w:val="980CDE90"/>
    <w:multiLevelType w:val="singleLevel"/>
    <w:tmpl w:val="980CDE90"/>
    <w:lvl w:ilvl="0" w:tentative="0">
      <w:start w:val="1"/>
      <w:numFmt w:val="decimal"/>
      <w:lvlText w:val="%1."/>
      <w:lvlJc w:val="left"/>
      <w:pPr>
        <w:tabs>
          <w:tab w:val="left" w:pos="312"/>
        </w:tabs>
        <w:ind w:left="120" w:leftChars="0" w:firstLine="0" w:firstLineChars="0"/>
      </w:pPr>
    </w:lvl>
  </w:abstractNum>
  <w:abstractNum w:abstractNumId="4">
    <w:nsid w:val="9E263678"/>
    <w:multiLevelType w:val="singleLevel"/>
    <w:tmpl w:val="9E263678"/>
    <w:lvl w:ilvl="0" w:tentative="0">
      <w:start w:val="1"/>
      <w:numFmt w:val="decimal"/>
      <w:suff w:val="space"/>
      <w:lvlText w:val="%1."/>
      <w:lvlJc w:val="left"/>
    </w:lvl>
  </w:abstractNum>
  <w:abstractNum w:abstractNumId="5">
    <w:nsid w:val="A14D99C3"/>
    <w:multiLevelType w:val="singleLevel"/>
    <w:tmpl w:val="A14D99C3"/>
    <w:lvl w:ilvl="0" w:tentative="0">
      <w:start w:val="1"/>
      <w:numFmt w:val="chineseCounting"/>
      <w:suff w:val="space"/>
      <w:lvlText w:val="第%1章"/>
      <w:lvlJc w:val="left"/>
      <w:rPr>
        <w:rFonts w:hint="eastAsia"/>
      </w:rPr>
    </w:lvl>
  </w:abstractNum>
  <w:abstractNum w:abstractNumId="6">
    <w:nsid w:val="F4AE607E"/>
    <w:multiLevelType w:val="singleLevel"/>
    <w:tmpl w:val="F4AE607E"/>
    <w:lvl w:ilvl="0" w:tentative="0">
      <w:start w:val="1"/>
      <w:numFmt w:val="decimal"/>
      <w:suff w:val="nothing"/>
      <w:lvlText w:val="（%1）"/>
      <w:lvlJc w:val="left"/>
    </w:lvl>
  </w:abstractNum>
  <w:abstractNum w:abstractNumId="7">
    <w:nsid w:val="04F5EA1C"/>
    <w:multiLevelType w:val="singleLevel"/>
    <w:tmpl w:val="04F5EA1C"/>
    <w:lvl w:ilvl="0" w:tentative="0">
      <w:start w:val="5"/>
      <w:numFmt w:val="chineseCounting"/>
      <w:suff w:val="space"/>
      <w:lvlText w:val="第%1章"/>
      <w:lvlJc w:val="left"/>
      <w:rPr>
        <w:rFonts w:hint="eastAsia"/>
      </w:rPr>
    </w:lvl>
  </w:abstractNum>
  <w:abstractNum w:abstractNumId="8">
    <w:nsid w:val="4E557301"/>
    <w:multiLevelType w:val="singleLevel"/>
    <w:tmpl w:val="4E557301"/>
    <w:lvl w:ilvl="0" w:tentative="0">
      <w:start w:val="1"/>
      <w:numFmt w:val="decimal"/>
      <w:lvlText w:val="%1."/>
      <w:lvlJc w:val="left"/>
      <w:pPr>
        <w:tabs>
          <w:tab w:val="left" w:pos="312"/>
        </w:tabs>
      </w:pPr>
    </w:lvl>
  </w:abstractNum>
  <w:abstractNum w:abstractNumId="9">
    <w:nsid w:val="4FA61C6F"/>
    <w:multiLevelType w:val="singleLevel"/>
    <w:tmpl w:val="4FA61C6F"/>
    <w:lvl w:ilvl="0" w:tentative="0">
      <w:start w:val="1"/>
      <w:numFmt w:val="chineseCounting"/>
      <w:lvlText w:val="%1."/>
      <w:lvlJc w:val="left"/>
      <w:pPr>
        <w:tabs>
          <w:tab w:val="left" w:pos="312"/>
        </w:tabs>
        <w:ind w:left="120" w:leftChars="0" w:firstLine="0" w:firstLineChars="0"/>
      </w:pPr>
      <w:rPr>
        <w:rFonts w:hint="eastAsia"/>
      </w:rPr>
    </w:lvl>
  </w:abstractNum>
  <w:abstractNum w:abstractNumId="10">
    <w:nsid w:val="5340838E"/>
    <w:multiLevelType w:val="singleLevel"/>
    <w:tmpl w:val="5340838E"/>
    <w:lvl w:ilvl="0" w:tentative="0">
      <w:start w:val="1"/>
      <w:numFmt w:val="chineseCounting"/>
      <w:lvlText w:val="%1."/>
      <w:lvlJc w:val="left"/>
      <w:pPr>
        <w:tabs>
          <w:tab w:val="left" w:pos="312"/>
        </w:tabs>
      </w:pPr>
      <w:rPr>
        <w:rFonts w:hint="eastAsia"/>
      </w:rPr>
    </w:lvl>
  </w:abstractNum>
  <w:abstractNum w:abstractNumId="11">
    <w:nsid w:val="71BB70AD"/>
    <w:multiLevelType w:val="singleLevel"/>
    <w:tmpl w:val="71BB70AD"/>
    <w:lvl w:ilvl="0" w:tentative="0">
      <w:start w:val="1"/>
      <w:numFmt w:val="decimal"/>
      <w:lvlText w:val="%1."/>
      <w:lvlJc w:val="left"/>
      <w:pPr>
        <w:tabs>
          <w:tab w:val="left" w:pos="312"/>
        </w:tabs>
      </w:pPr>
    </w:lvl>
  </w:abstractNum>
  <w:num w:numId="1">
    <w:abstractNumId w:val="5"/>
  </w:num>
  <w:num w:numId="2">
    <w:abstractNumId w:val="9"/>
  </w:num>
  <w:num w:numId="3">
    <w:abstractNumId w:val="8"/>
  </w:num>
  <w:num w:numId="4">
    <w:abstractNumId w:val="4"/>
  </w:num>
  <w:num w:numId="5">
    <w:abstractNumId w:val="11"/>
  </w:num>
  <w:num w:numId="6">
    <w:abstractNumId w:val="3"/>
  </w:num>
  <w:num w:numId="7">
    <w:abstractNumId w:val="0"/>
  </w:num>
  <w:num w:numId="8">
    <w:abstractNumId w:val="6"/>
  </w:num>
  <w:num w:numId="9">
    <w:abstractNumId w:val="1"/>
  </w:num>
  <w:num w:numId="10">
    <w:abstractNumId w:val="7"/>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ZThjNDhmMjhmNjE1YmU4OWY4MzUxYjhlMDkxZDYifQ=="/>
  </w:docVars>
  <w:rsids>
    <w:rsidRoot w:val="00000000"/>
    <w:rsid w:val="0A054803"/>
    <w:rsid w:val="2F1D570C"/>
    <w:rsid w:val="7AD27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3353</Words>
  <Characters>3473</Characters>
  <Lines>0</Lines>
  <Paragraphs>0</Paragraphs>
  <TotalTime>57</TotalTime>
  <ScaleCrop>false</ScaleCrop>
  <LinksUpToDate>false</LinksUpToDate>
  <CharactersWithSpaces>3556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2022-07-26T06:31:00Z</dcterms:created>
  <dc:creator>Administrator</dc:creator>
  <cp:lastModifiedBy>飘飘</cp:lastModifiedBy>
  <dcterms:modified xsi:type="dcterms:W3CDTF">2022-07-29T01:46:54Z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C32C46E5789741FF8C0E315E6F3C8FEC</vt:lpwstr>
  </property>
</Properties>
</file>